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861" w:rsidRPr="00FC3BBA" w:rsidRDefault="00B97281" w:rsidP="00B97281">
      <w:pPr>
        <w:jc w:val="center"/>
        <w:rPr>
          <w:rFonts w:ascii="Times New Roman" w:hAnsi="Times New Roman" w:cs="Times New Roman"/>
          <w:b/>
          <w:sz w:val="24"/>
          <w:szCs w:val="24"/>
        </w:rPr>
      </w:pPr>
      <w:r w:rsidRPr="00FC3BBA">
        <w:rPr>
          <w:rFonts w:ascii="Times New Roman" w:hAnsi="Times New Roman" w:cs="Times New Roman"/>
          <w:b/>
          <w:sz w:val="24"/>
          <w:szCs w:val="24"/>
        </w:rPr>
        <w:t xml:space="preserve">IN NOME </w:t>
      </w:r>
      <w:proofErr w:type="spellStart"/>
      <w:r w:rsidRPr="00FC3BBA">
        <w:rPr>
          <w:rFonts w:ascii="Times New Roman" w:hAnsi="Times New Roman" w:cs="Times New Roman"/>
          <w:b/>
          <w:sz w:val="24"/>
          <w:szCs w:val="24"/>
        </w:rPr>
        <w:t>DI</w:t>
      </w:r>
      <w:proofErr w:type="spellEnd"/>
      <w:r w:rsidRPr="00FC3BBA">
        <w:rPr>
          <w:rFonts w:ascii="Times New Roman" w:hAnsi="Times New Roman" w:cs="Times New Roman"/>
          <w:b/>
          <w:sz w:val="24"/>
          <w:szCs w:val="24"/>
        </w:rPr>
        <w:t xml:space="preserve"> SUA MAESTA`</w:t>
      </w:r>
    </w:p>
    <w:p w:rsidR="00B97281" w:rsidRPr="00FC3BBA" w:rsidRDefault="00806668" w:rsidP="00B97281">
      <w:pPr>
        <w:jc w:val="center"/>
        <w:rPr>
          <w:rFonts w:ascii="Times New Roman" w:hAnsi="Times New Roman" w:cs="Times New Roman"/>
          <w:b/>
          <w:sz w:val="44"/>
          <w:szCs w:val="44"/>
        </w:rPr>
      </w:pPr>
      <w:r>
        <w:rPr>
          <w:rFonts w:ascii="Times New Roman" w:hAnsi="Times New Roman" w:cs="Times New Roman"/>
          <w:b/>
          <w:sz w:val="44"/>
          <w:szCs w:val="44"/>
        </w:rPr>
        <w:t>VITTORIO EMANUELE</w:t>
      </w:r>
      <w:r w:rsidR="00B97281" w:rsidRPr="00FC3BBA">
        <w:rPr>
          <w:rFonts w:ascii="Times New Roman" w:hAnsi="Times New Roman" w:cs="Times New Roman"/>
          <w:b/>
          <w:sz w:val="44"/>
          <w:szCs w:val="44"/>
        </w:rPr>
        <w:t xml:space="preserve"> III</w:t>
      </w:r>
    </w:p>
    <w:p w:rsidR="00B97281" w:rsidRPr="00FC3BBA" w:rsidRDefault="00B97281" w:rsidP="00B97281">
      <w:pPr>
        <w:jc w:val="center"/>
        <w:rPr>
          <w:rFonts w:ascii="Times New Roman" w:hAnsi="Times New Roman" w:cs="Times New Roman"/>
          <w:sz w:val="24"/>
          <w:szCs w:val="24"/>
        </w:rPr>
      </w:pPr>
      <w:r w:rsidRPr="00FC3BBA">
        <w:rPr>
          <w:rFonts w:ascii="Times New Roman" w:hAnsi="Times New Roman" w:cs="Times New Roman"/>
          <w:sz w:val="24"/>
          <w:szCs w:val="24"/>
        </w:rPr>
        <w:t xml:space="preserve">PER </w:t>
      </w:r>
      <w:r w:rsidR="00FC3BBA" w:rsidRPr="00FC3BBA">
        <w:rPr>
          <w:rFonts w:ascii="Times New Roman" w:hAnsi="Times New Roman" w:cs="Times New Roman"/>
          <w:sz w:val="24"/>
          <w:szCs w:val="24"/>
        </w:rPr>
        <w:t xml:space="preserve"> </w:t>
      </w:r>
      <w:r w:rsidRPr="00FC3BBA">
        <w:rPr>
          <w:rFonts w:ascii="Times New Roman" w:hAnsi="Times New Roman" w:cs="Times New Roman"/>
          <w:sz w:val="24"/>
          <w:szCs w:val="24"/>
        </w:rPr>
        <w:t>GRAZIA</w:t>
      </w:r>
      <w:r w:rsidR="00FC3BBA" w:rsidRPr="00FC3BBA">
        <w:rPr>
          <w:rFonts w:ascii="Times New Roman" w:hAnsi="Times New Roman" w:cs="Times New Roman"/>
          <w:sz w:val="24"/>
          <w:szCs w:val="24"/>
        </w:rPr>
        <w:t xml:space="preserve"> </w:t>
      </w:r>
      <w:r w:rsidRPr="00FC3BBA">
        <w:rPr>
          <w:rFonts w:ascii="Times New Roman" w:hAnsi="Times New Roman" w:cs="Times New Roman"/>
          <w:sz w:val="24"/>
          <w:szCs w:val="24"/>
        </w:rPr>
        <w:t xml:space="preserve"> </w:t>
      </w:r>
      <w:proofErr w:type="spellStart"/>
      <w:r w:rsidRPr="00FC3BBA">
        <w:rPr>
          <w:rFonts w:ascii="Times New Roman" w:hAnsi="Times New Roman" w:cs="Times New Roman"/>
          <w:sz w:val="24"/>
          <w:szCs w:val="24"/>
        </w:rPr>
        <w:t>DI</w:t>
      </w:r>
      <w:proofErr w:type="spellEnd"/>
      <w:r w:rsidRPr="00FC3BBA">
        <w:rPr>
          <w:rFonts w:ascii="Times New Roman" w:hAnsi="Times New Roman" w:cs="Times New Roman"/>
          <w:sz w:val="24"/>
          <w:szCs w:val="24"/>
        </w:rPr>
        <w:t xml:space="preserve"> </w:t>
      </w:r>
      <w:r w:rsidR="00FC3BBA" w:rsidRPr="00FC3BBA">
        <w:rPr>
          <w:rFonts w:ascii="Times New Roman" w:hAnsi="Times New Roman" w:cs="Times New Roman"/>
          <w:sz w:val="24"/>
          <w:szCs w:val="24"/>
        </w:rPr>
        <w:t xml:space="preserve"> </w:t>
      </w:r>
      <w:r w:rsidRPr="00FC3BBA">
        <w:rPr>
          <w:rFonts w:ascii="Times New Roman" w:hAnsi="Times New Roman" w:cs="Times New Roman"/>
          <w:sz w:val="24"/>
          <w:szCs w:val="24"/>
        </w:rPr>
        <w:t>DIO</w:t>
      </w:r>
      <w:r w:rsidR="00FC3BBA" w:rsidRPr="00FC3BBA">
        <w:rPr>
          <w:rFonts w:ascii="Times New Roman" w:hAnsi="Times New Roman" w:cs="Times New Roman"/>
          <w:sz w:val="24"/>
          <w:szCs w:val="24"/>
        </w:rPr>
        <w:t xml:space="preserve"> </w:t>
      </w:r>
      <w:r w:rsidRPr="00FC3BBA">
        <w:rPr>
          <w:rFonts w:ascii="Times New Roman" w:hAnsi="Times New Roman" w:cs="Times New Roman"/>
          <w:sz w:val="24"/>
          <w:szCs w:val="24"/>
        </w:rPr>
        <w:t xml:space="preserve"> E </w:t>
      </w:r>
      <w:r w:rsidR="00FC3BBA" w:rsidRPr="00FC3BBA">
        <w:rPr>
          <w:rFonts w:ascii="Times New Roman" w:hAnsi="Times New Roman" w:cs="Times New Roman"/>
          <w:sz w:val="24"/>
          <w:szCs w:val="24"/>
        </w:rPr>
        <w:t xml:space="preserve"> </w:t>
      </w:r>
      <w:r w:rsidRPr="00FC3BBA">
        <w:rPr>
          <w:rFonts w:ascii="Times New Roman" w:hAnsi="Times New Roman" w:cs="Times New Roman"/>
          <w:sz w:val="24"/>
          <w:szCs w:val="24"/>
        </w:rPr>
        <w:t>VOLONTA’</w:t>
      </w:r>
      <w:r w:rsidR="00FC3BBA" w:rsidRPr="00FC3BBA">
        <w:rPr>
          <w:rFonts w:ascii="Times New Roman" w:hAnsi="Times New Roman" w:cs="Times New Roman"/>
          <w:sz w:val="24"/>
          <w:szCs w:val="24"/>
        </w:rPr>
        <w:t xml:space="preserve"> </w:t>
      </w:r>
      <w:r w:rsidRPr="00FC3BBA">
        <w:rPr>
          <w:rFonts w:ascii="Times New Roman" w:hAnsi="Times New Roman" w:cs="Times New Roman"/>
          <w:sz w:val="24"/>
          <w:szCs w:val="24"/>
        </w:rPr>
        <w:t xml:space="preserve"> DELLA</w:t>
      </w:r>
      <w:r w:rsidR="00FC3BBA" w:rsidRPr="00FC3BBA">
        <w:rPr>
          <w:rFonts w:ascii="Times New Roman" w:hAnsi="Times New Roman" w:cs="Times New Roman"/>
          <w:sz w:val="24"/>
          <w:szCs w:val="24"/>
        </w:rPr>
        <w:t xml:space="preserve"> </w:t>
      </w:r>
      <w:r w:rsidRPr="00FC3BBA">
        <w:rPr>
          <w:rFonts w:ascii="Times New Roman" w:hAnsi="Times New Roman" w:cs="Times New Roman"/>
          <w:sz w:val="24"/>
          <w:szCs w:val="24"/>
        </w:rPr>
        <w:t xml:space="preserve"> NAZIONE</w:t>
      </w:r>
    </w:p>
    <w:p w:rsidR="00B97281" w:rsidRPr="00FC3BBA" w:rsidRDefault="00F66017" w:rsidP="00FC3BBA">
      <w:pPr>
        <w:jc w:val="center"/>
        <w:rPr>
          <w:rFonts w:ascii="Times New Roman" w:hAnsi="Times New Roman" w:cs="Times New Roman"/>
          <w:b/>
          <w:sz w:val="24"/>
          <w:szCs w:val="24"/>
        </w:rPr>
      </w:pPr>
      <w:r w:rsidRPr="00F66017">
        <w:rPr>
          <w:rFonts w:ascii="Times New Roman" w:hAnsi="Times New Roman" w:cs="Times New Roman"/>
          <w:noProof/>
          <w:sz w:val="24"/>
          <w:szCs w:val="24"/>
          <w:lang w:eastAsia="it-IT"/>
        </w:rPr>
        <w:pict>
          <v:shapetype id="_x0000_t32" coordsize="21600,21600" o:spt="32" o:oned="t" path="m,l21600,21600e" filled="f">
            <v:path arrowok="t" fillok="f" o:connecttype="none"/>
            <o:lock v:ext="edit" shapetype="t"/>
          </v:shapetype>
          <v:shape id="_x0000_s1031" type="#_x0000_t32" style="position:absolute;left:0;text-align:left;margin-left:133.95pt;margin-top:20.2pt;width:96pt;height:0;z-index:251661312" o:connectortype="straight"/>
        </w:pict>
      </w:r>
      <w:r w:rsidR="00B97281" w:rsidRPr="00FC3BBA">
        <w:rPr>
          <w:rFonts w:ascii="Times New Roman" w:hAnsi="Times New Roman" w:cs="Times New Roman"/>
          <w:b/>
          <w:sz w:val="24"/>
          <w:szCs w:val="24"/>
        </w:rPr>
        <w:t>RE D’ITALIA</w:t>
      </w:r>
    </w:p>
    <w:p w:rsidR="00B97281" w:rsidRDefault="00603990" w:rsidP="00C07BF5">
      <w:pPr>
        <w:ind w:firstLine="709"/>
        <w:rPr>
          <w:rFonts w:ascii="Times New Roman" w:hAnsi="Times New Roman" w:cs="Times New Roman"/>
          <w:sz w:val="24"/>
          <w:szCs w:val="24"/>
        </w:rPr>
      </w:pPr>
      <w:r>
        <w:rPr>
          <w:rFonts w:ascii="Times New Roman" w:hAnsi="Times New Roman" w:cs="Times New Roman"/>
          <w:sz w:val="24"/>
          <w:szCs w:val="24"/>
        </w:rPr>
        <w:t>Estratto del suo originale esistente nella Cancelleria della Corte di Appello di Potenza</w:t>
      </w:r>
    </w:p>
    <w:p w:rsidR="00603990" w:rsidRDefault="00603990" w:rsidP="00603990">
      <w:pPr>
        <w:rPr>
          <w:rFonts w:ascii="Times New Roman" w:hAnsi="Times New Roman" w:cs="Times New Roman"/>
          <w:sz w:val="24"/>
          <w:szCs w:val="24"/>
        </w:rPr>
      </w:pPr>
      <w:r>
        <w:rPr>
          <w:rFonts w:ascii="Times New Roman" w:hAnsi="Times New Roman" w:cs="Times New Roman"/>
          <w:sz w:val="24"/>
          <w:szCs w:val="24"/>
        </w:rPr>
        <w:tab/>
        <w:t>N. 99 di sentenza</w:t>
      </w:r>
      <w:r w:rsidR="009F50C5">
        <w:rPr>
          <w:rFonts w:ascii="Times New Roman" w:hAnsi="Times New Roman" w:cs="Times New Roman"/>
          <w:sz w:val="24"/>
          <w:szCs w:val="24"/>
        </w:rPr>
        <w:t>.</w:t>
      </w:r>
    </w:p>
    <w:p w:rsidR="00603990" w:rsidRPr="00CB58AE" w:rsidRDefault="00603990" w:rsidP="00603990">
      <w:pPr>
        <w:jc w:val="center"/>
        <w:rPr>
          <w:rFonts w:ascii="Times New Roman" w:hAnsi="Times New Roman" w:cs="Times New Roman"/>
          <w:b/>
          <w:sz w:val="24"/>
          <w:szCs w:val="24"/>
        </w:rPr>
      </w:pPr>
      <w:r w:rsidRPr="00CB58AE">
        <w:rPr>
          <w:rFonts w:ascii="Times New Roman" w:hAnsi="Times New Roman" w:cs="Times New Roman"/>
          <w:b/>
          <w:sz w:val="24"/>
          <w:szCs w:val="24"/>
        </w:rPr>
        <w:t xml:space="preserve">IN NOME </w:t>
      </w:r>
      <w:proofErr w:type="spellStart"/>
      <w:r w:rsidRPr="00CB58AE">
        <w:rPr>
          <w:rFonts w:ascii="Times New Roman" w:hAnsi="Times New Roman" w:cs="Times New Roman"/>
          <w:b/>
          <w:sz w:val="24"/>
          <w:szCs w:val="24"/>
        </w:rPr>
        <w:t>DI</w:t>
      </w:r>
      <w:proofErr w:type="spellEnd"/>
      <w:r w:rsidRPr="00CB58AE">
        <w:rPr>
          <w:rFonts w:ascii="Times New Roman" w:hAnsi="Times New Roman" w:cs="Times New Roman"/>
          <w:b/>
          <w:sz w:val="24"/>
          <w:szCs w:val="24"/>
        </w:rPr>
        <w:t xml:space="preserve"> SUA MAESTA</w:t>
      </w:r>
      <w:r w:rsidR="00CB58AE" w:rsidRPr="00FC3BBA">
        <w:rPr>
          <w:rFonts w:ascii="Times New Roman" w:hAnsi="Times New Roman" w:cs="Times New Roman"/>
          <w:b/>
          <w:sz w:val="24"/>
          <w:szCs w:val="24"/>
        </w:rPr>
        <w:t>`</w:t>
      </w:r>
    </w:p>
    <w:p w:rsidR="00603990" w:rsidRPr="00FC3BBA" w:rsidRDefault="00603990" w:rsidP="00603990">
      <w:pPr>
        <w:jc w:val="center"/>
        <w:rPr>
          <w:rFonts w:ascii="Times New Roman" w:hAnsi="Times New Roman" w:cs="Times New Roman"/>
          <w:b/>
          <w:sz w:val="44"/>
          <w:szCs w:val="44"/>
        </w:rPr>
      </w:pPr>
      <w:r w:rsidRPr="00FC3BBA">
        <w:rPr>
          <w:rFonts w:ascii="Times New Roman" w:hAnsi="Times New Roman" w:cs="Times New Roman"/>
          <w:b/>
          <w:sz w:val="44"/>
          <w:szCs w:val="44"/>
        </w:rPr>
        <w:t>VITTORIO EM</w:t>
      </w:r>
      <w:r w:rsidR="00806668">
        <w:rPr>
          <w:rFonts w:ascii="Times New Roman" w:hAnsi="Times New Roman" w:cs="Times New Roman"/>
          <w:b/>
          <w:sz w:val="44"/>
          <w:szCs w:val="44"/>
        </w:rPr>
        <w:t>ANUELE</w:t>
      </w:r>
      <w:r w:rsidRPr="00FC3BBA">
        <w:rPr>
          <w:rFonts w:ascii="Times New Roman" w:hAnsi="Times New Roman" w:cs="Times New Roman"/>
          <w:b/>
          <w:sz w:val="44"/>
          <w:szCs w:val="44"/>
        </w:rPr>
        <w:t xml:space="preserve"> III</w:t>
      </w:r>
      <w:r w:rsidR="009F50C5">
        <w:rPr>
          <w:rFonts w:ascii="Times New Roman" w:hAnsi="Times New Roman" w:cs="Times New Roman"/>
          <w:b/>
          <w:sz w:val="44"/>
          <w:szCs w:val="44"/>
        </w:rPr>
        <w:t>.</w:t>
      </w:r>
    </w:p>
    <w:p w:rsidR="00603990" w:rsidRDefault="00603990" w:rsidP="00603990">
      <w:pPr>
        <w:jc w:val="center"/>
        <w:rPr>
          <w:rFonts w:ascii="Times New Roman" w:hAnsi="Times New Roman" w:cs="Times New Roman"/>
          <w:sz w:val="24"/>
          <w:szCs w:val="24"/>
        </w:rPr>
      </w:pPr>
      <w:r>
        <w:rPr>
          <w:rFonts w:ascii="Times New Roman" w:hAnsi="Times New Roman" w:cs="Times New Roman"/>
          <w:sz w:val="24"/>
          <w:szCs w:val="24"/>
        </w:rPr>
        <w:t xml:space="preserve">PER GRAZIA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DIO E VOLONTA’ DELLA NAZIONE</w:t>
      </w:r>
    </w:p>
    <w:p w:rsidR="00603990" w:rsidRPr="00FC3BBA" w:rsidRDefault="00F66017" w:rsidP="00FC3BBA">
      <w:pPr>
        <w:jc w:val="center"/>
        <w:rPr>
          <w:rFonts w:ascii="Times New Roman" w:hAnsi="Times New Roman" w:cs="Times New Roman"/>
          <w:b/>
          <w:sz w:val="24"/>
          <w:szCs w:val="24"/>
        </w:rPr>
      </w:pPr>
      <w:r>
        <w:rPr>
          <w:rFonts w:ascii="Times New Roman" w:hAnsi="Times New Roman" w:cs="Times New Roman"/>
          <w:b/>
          <w:noProof/>
          <w:sz w:val="24"/>
          <w:szCs w:val="24"/>
          <w:lang w:eastAsia="it-IT"/>
        </w:rPr>
        <w:pict>
          <v:shape id="_x0000_s1030" type="#_x0000_t32" style="position:absolute;left:0;text-align:left;margin-left:133.95pt;margin-top:18.15pt;width:96pt;height:0;z-index:251660288" o:connectortype="straight"/>
        </w:pict>
      </w:r>
      <w:r w:rsidR="00603990" w:rsidRPr="00FC3BBA">
        <w:rPr>
          <w:rFonts w:ascii="Times New Roman" w:hAnsi="Times New Roman" w:cs="Times New Roman"/>
          <w:b/>
          <w:sz w:val="24"/>
          <w:szCs w:val="24"/>
        </w:rPr>
        <w:t>RE D’ITALIA</w:t>
      </w:r>
    </w:p>
    <w:p w:rsidR="00603990" w:rsidRPr="004D1235" w:rsidRDefault="00603990" w:rsidP="00603990">
      <w:pPr>
        <w:jc w:val="center"/>
        <w:rPr>
          <w:rFonts w:ascii="Times New Roman" w:hAnsi="Times New Roman" w:cs="Times New Roman"/>
          <w:b/>
          <w:i/>
          <w:sz w:val="24"/>
          <w:szCs w:val="24"/>
        </w:rPr>
      </w:pPr>
      <w:r w:rsidRPr="004D1235">
        <w:rPr>
          <w:rFonts w:ascii="Times New Roman" w:hAnsi="Times New Roman" w:cs="Times New Roman"/>
          <w:b/>
          <w:i/>
          <w:sz w:val="24"/>
          <w:szCs w:val="24"/>
        </w:rPr>
        <w:t>Udienza del 12 Aprile 1910</w:t>
      </w:r>
      <w:r w:rsidR="004D1235">
        <w:rPr>
          <w:rFonts w:ascii="Times New Roman" w:hAnsi="Times New Roman" w:cs="Times New Roman"/>
          <w:b/>
          <w:i/>
          <w:sz w:val="24"/>
          <w:szCs w:val="24"/>
        </w:rPr>
        <w:t>.</w:t>
      </w:r>
    </w:p>
    <w:p w:rsidR="00603990" w:rsidRDefault="00603990" w:rsidP="00603990">
      <w:pPr>
        <w:rPr>
          <w:rFonts w:ascii="Times New Roman" w:hAnsi="Times New Roman" w:cs="Times New Roman"/>
          <w:sz w:val="24"/>
          <w:szCs w:val="24"/>
        </w:rPr>
      </w:pPr>
      <w:r>
        <w:rPr>
          <w:rFonts w:ascii="Times New Roman" w:hAnsi="Times New Roman" w:cs="Times New Roman"/>
          <w:sz w:val="24"/>
          <w:szCs w:val="24"/>
        </w:rPr>
        <w:tab/>
        <w:t>La Sezione della Corte d’Appello di Potenza composta dagli ill. mi Signori:</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83"/>
        <w:gridCol w:w="1756"/>
      </w:tblGrid>
      <w:tr w:rsidR="00603990" w:rsidTr="00862551">
        <w:trPr>
          <w:jc w:val="center"/>
        </w:trPr>
        <w:tc>
          <w:tcPr>
            <w:tcW w:w="0" w:type="auto"/>
            <w:vAlign w:val="center"/>
          </w:tcPr>
          <w:p w:rsidR="00603990" w:rsidRPr="00862551" w:rsidRDefault="00603990" w:rsidP="00603990">
            <w:pPr>
              <w:pStyle w:val="Paragrafoelenco"/>
              <w:numPr>
                <w:ilvl w:val="0"/>
                <w:numId w:val="1"/>
              </w:numPr>
              <w:rPr>
                <w:rFonts w:ascii="Times New Roman" w:hAnsi="Times New Roman" w:cs="Times New Roman"/>
                <w:i/>
                <w:sz w:val="24"/>
                <w:szCs w:val="24"/>
              </w:rPr>
            </w:pPr>
            <w:r w:rsidRPr="00862551">
              <w:rPr>
                <w:rFonts w:ascii="Times New Roman" w:hAnsi="Times New Roman" w:cs="Times New Roman"/>
                <w:i/>
                <w:sz w:val="24"/>
                <w:szCs w:val="24"/>
              </w:rPr>
              <w:t>Cav. Uff. Napoli Saverio</w:t>
            </w:r>
          </w:p>
        </w:tc>
        <w:tc>
          <w:tcPr>
            <w:tcW w:w="1756" w:type="dxa"/>
            <w:vAlign w:val="center"/>
          </w:tcPr>
          <w:p w:rsidR="00603990" w:rsidRPr="00862551" w:rsidRDefault="00F66017" w:rsidP="00862551">
            <w:pPr>
              <w:rPr>
                <w:rFonts w:ascii="Times New Roman" w:hAnsi="Times New Roman" w:cs="Times New Roman"/>
                <w:sz w:val="24"/>
                <w:szCs w:val="24"/>
              </w:rPr>
            </w:pPr>
            <w:r>
              <w:rPr>
                <w:rFonts w:ascii="Times New Roman" w:hAnsi="Times New Roman" w:cs="Times New Roman"/>
                <w:noProof/>
                <w:sz w:val="24"/>
                <w:szCs w:val="24"/>
                <w:lang w:eastAsia="it-IT"/>
              </w:rPr>
              <w:pict>
                <v:shape id="_x0000_s1029" type="#_x0000_t32" style="position:absolute;margin-left:2.55pt;margin-top:5.95pt;width:10.35pt;height:0;z-index:251659264;mso-position-horizontal-relative:text;mso-position-vertical-relative:text" o:connectortype="straight"/>
              </w:pict>
            </w:r>
            <w:r w:rsidR="00862551">
              <w:rPr>
                <w:rFonts w:ascii="Times New Roman" w:hAnsi="Times New Roman" w:cs="Times New Roman"/>
                <w:sz w:val="24"/>
                <w:szCs w:val="24"/>
              </w:rPr>
              <w:t xml:space="preserve">      </w:t>
            </w:r>
            <w:r w:rsidR="00603990" w:rsidRPr="00862551">
              <w:rPr>
                <w:rFonts w:ascii="Times New Roman" w:hAnsi="Times New Roman" w:cs="Times New Roman"/>
                <w:sz w:val="24"/>
                <w:szCs w:val="24"/>
              </w:rPr>
              <w:t>Presidente</w:t>
            </w:r>
          </w:p>
        </w:tc>
      </w:tr>
      <w:tr w:rsidR="00603990" w:rsidTr="00862551">
        <w:trPr>
          <w:jc w:val="center"/>
        </w:trPr>
        <w:tc>
          <w:tcPr>
            <w:tcW w:w="0" w:type="auto"/>
            <w:vAlign w:val="center"/>
          </w:tcPr>
          <w:p w:rsidR="00603990" w:rsidRPr="00862551" w:rsidRDefault="00603990" w:rsidP="00603990">
            <w:pPr>
              <w:pStyle w:val="Paragrafoelenco"/>
              <w:numPr>
                <w:ilvl w:val="0"/>
                <w:numId w:val="1"/>
              </w:numPr>
              <w:rPr>
                <w:rFonts w:ascii="Times New Roman" w:hAnsi="Times New Roman" w:cs="Times New Roman"/>
                <w:i/>
                <w:sz w:val="24"/>
                <w:szCs w:val="24"/>
              </w:rPr>
            </w:pPr>
            <w:r w:rsidRPr="00862551">
              <w:rPr>
                <w:rFonts w:ascii="Times New Roman" w:hAnsi="Times New Roman" w:cs="Times New Roman"/>
                <w:i/>
                <w:sz w:val="24"/>
                <w:szCs w:val="24"/>
              </w:rPr>
              <w:t>Cav. Sforza Giuseppe</w:t>
            </w:r>
          </w:p>
        </w:tc>
        <w:tc>
          <w:tcPr>
            <w:tcW w:w="1756" w:type="dxa"/>
            <w:vMerge w:val="restart"/>
            <w:vAlign w:val="center"/>
          </w:tcPr>
          <w:p w:rsidR="00603990" w:rsidRDefault="00F66017" w:rsidP="00862551">
            <w:pPr>
              <w:jc w:val="center"/>
              <w:rPr>
                <w:rFonts w:ascii="Times New Roman" w:hAnsi="Times New Roman" w:cs="Times New Roman"/>
                <w:sz w:val="24"/>
                <w:szCs w:val="24"/>
              </w:rPr>
            </w:pPr>
            <w:r>
              <w:rPr>
                <w:rFonts w:ascii="Times New Roman" w:hAnsi="Times New Roman" w:cs="Times New Roman"/>
                <w:noProof/>
                <w:sz w:val="24"/>
                <w:szCs w:val="24"/>
                <w:lang w:eastAsia="it-IT"/>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0;text-align:left;margin-left:2.55pt;margin-top:3pt;width:16.15pt;height:48.6pt;z-index:251658240;mso-position-horizontal-relative:text;mso-position-vertical-relative:text"/>
              </w:pict>
            </w:r>
            <w:r w:rsidR="00862551">
              <w:rPr>
                <w:rFonts w:ascii="Times New Roman" w:hAnsi="Times New Roman" w:cs="Times New Roman"/>
                <w:sz w:val="24"/>
                <w:szCs w:val="24"/>
              </w:rPr>
              <w:br/>
              <w:t xml:space="preserve">    </w:t>
            </w:r>
            <w:r w:rsidR="00603990">
              <w:rPr>
                <w:rFonts w:ascii="Times New Roman" w:hAnsi="Times New Roman" w:cs="Times New Roman"/>
                <w:sz w:val="24"/>
                <w:szCs w:val="24"/>
              </w:rPr>
              <w:t>Consiglieri</w:t>
            </w:r>
          </w:p>
        </w:tc>
      </w:tr>
      <w:tr w:rsidR="00603990" w:rsidTr="00862551">
        <w:trPr>
          <w:jc w:val="center"/>
        </w:trPr>
        <w:tc>
          <w:tcPr>
            <w:tcW w:w="0" w:type="auto"/>
            <w:vAlign w:val="center"/>
          </w:tcPr>
          <w:p w:rsidR="00603990" w:rsidRPr="00862551" w:rsidRDefault="00603990" w:rsidP="00603990">
            <w:pPr>
              <w:pStyle w:val="Paragrafoelenco"/>
              <w:numPr>
                <w:ilvl w:val="0"/>
                <w:numId w:val="1"/>
              </w:numPr>
              <w:rPr>
                <w:rFonts w:ascii="Times New Roman" w:hAnsi="Times New Roman" w:cs="Times New Roman"/>
                <w:i/>
                <w:sz w:val="24"/>
                <w:szCs w:val="24"/>
              </w:rPr>
            </w:pPr>
            <w:r w:rsidRPr="00862551">
              <w:rPr>
                <w:rFonts w:ascii="Times New Roman" w:hAnsi="Times New Roman" w:cs="Times New Roman"/>
                <w:i/>
                <w:sz w:val="24"/>
                <w:szCs w:val="24"/>
              </w:rPr>
              <w:t>Cav. Tortora Francesco</w:t>
            </w:r>
          </w:p>
        </w:tc>
        <w:tc>
          <w:tcPr>
            <w:tcW w:w="1756" w:type="dxa"/>
            <w:vMerge/>
            <w:vAlign w:val="center"/>
          </w:tcPr>
          <w:p w:rsidR="00603990" w:rsidRDefault="00603990" w:rsidP="00603990">
            <w:pPr>
              <w:rPr>
                <w:rFonts w:ascii="Times New Roman" w:hAnsi="Times New Roman" w:cs="Times New Roman"/>
                <w:sz w:val="24"/>
                <w:szCs w:val="24"/>
              </w:rPr>
            </w:pPr>
          </w:p>
        </w:tc>
      </w:tr>
      <w:tr w:rsidR="00603990" w:rsidTr="00862551">
        <w:trPr>
          <w:jc w:val="center"/>
        </w:trPr>
        <w:tc>
          <w:tcPr>
            <w:tcW w:w="0" w:type="auto"/>
            <w:vAlign w:val="center"/>
          </w:tcPr>
          <w:p w:rsidR="00603990" w:rsidRPr="00862551" w:rsidRDefault="00603990" w:rsidP="00603990">
            <w:pPr>
              <w:pStyle w:val="Paragrafoelenco"/>
              <w:numPr>
                <w:ilvl w:val="0"/>
                <w:numId w:val="1"/>
              </w:numPr>
              <w:rPr>
                <w:rFonts w:ascii="Times New Roman" w:hAnsi="Times New Roman" w:cs="Times New Roman"/>
                <w:i/>
                <w:sz w:val="24"/>
                <w:szCs w:val="24"/>
              </w:rPr>
            </w:pPr>
            <w:r w:rsidRPr="00862551">
              <w:rPr>
                <w:rFonts w:ascii="Times New Roman" w:hAnsi="Times New Roman" w:cs="Times New Roman"/>
                <w:i/>
                <w:sz w:val="24"/>
                <w:szCs w:val="24"/>
              </w:rPr>
              <w:t xml:space="preserve">Cav. </w:t>
            </w:r>
            <w:proofErr w:type="spellStart"/>
            <w:r w:rsidRPr="00862551">
              <w:rPr>
                <w:rFonts w:ascii="Times New Roman" w:hAnsi="Times New Roman" w:cs="Times New Roman"/>
                <w:i/>
                <w:sz w:val="24"/>
                <w:szCs w:val="24"/>
              </w:rPr>
              <w:t>Formichella</w:t>
            </w:r>
            <w:proofErr w:type="spellEnd"/>
            <w:r w:rsidRPr="00862551">
              <w:rPr>
                <w:rFonts w:ascii="Times New Roman" w:hAnsi="Times New Roman" w:cs="Times New Roman"/>
                <w:i/>
                <w:sz w:val="24"/>
                <w:szCs w:val="24"/>
              </w:rPr>
              <w:t xml:space="preserve"> Alfonso</w:t>
            </w:r>
          </w:p>
        </w:tc>
        <w:tc>
          <w:tcPr>
            <w:tcW w:w="1756" w:type="dxa"/>
            <w:vMerge/>
            <w:vAlign w:val="center"/>
          </w:tcPr>
          <w:p w:rsidR="00603990" w:rsidRDefault="00603990" w:rsidP="00603990">
            <w:pPr>
              <w:rPr>
                <w:rFonts w:ascii="Times New Roman" w:hAnsi="Times New Roman" w:cs="Times New Roman"/>
                <w:sz w:val="24"/>
                <w:szCs w:val="24"/>
              </w:rPr>
            </w:pPr>
          </w:p>
        </w:tc>
      </w:tr>
      <w:tr w:rsidR="00603990" w:rsidTr="00862551">
        <w:trPr>
          <w:jc w:val="center"/>
        </w:trPr>
        <w:tc>
          <w:tcPr>
            <w:tcW w:w="0" w:type="auto"/>
            <w:vAlign w:val="center"/>
          </w:tcPr>
          <w:p w:rsidR="00603990" w:rsidRPr="00862551" w:rsidRDefault="00603990" w:rsidP="00603990">
            <w:pPr>
              <w:pStyle w:val="Paragrafoelenco"/>
              <w:numPr>
                <w:ilvl w:val="0"/>
                <w:numId w:val="1"/>
              </w:numPr>
              <w:rPr>
                <w:rFonts w:ascii="Times New Roman" w:hAnsi="Times New Roman" w:cs="Times New Roman"/>
                <w:i/>
                <w:sz w:val="24"/>
                <w:szCs w:val="24"/>
              </w:rPr>
            </w:pPr>
            <w:r w:rsidRPr="00862551">
              <w:rPr>
                <w:rFonts w:ascii="Times New Roman" w:hAnsi="Times New Roman" w:cs="Times New Roman"/>
                <w:i/>
                <w:sz w:val="24"/>
                <w:szCs w:val="24"/>
              </w:rPr>
              <w:t>Cav. De Angelis Raffaele</w:t>
            </w:r>
          </w:p>
        </w:tc>
        <w:tc>
          <w:tcPr>
            <w:tcW w:w="1756" w:type="dxa"/>
            <w:vMerge/>
            <w:vAlign w:val="center"/>
          </w:tcPr>
          <w:p w:rsidR="00603990" w:rsidRDefault="00603990" w:rsidP="00603990">
            <w:pPr>
              <w:rPr>
                <w:rFonts w:ascii="Times New Roman" w:hAnsi="Times New Roman" w:cs="Times New Roman"/>
                <w:sz w:val="24"/>
                <w:szCs w:val="24"/>
              </w:rPr>
            </w:pPr>
          </w:p>
        </w:tc>
      </w:tr>
    </w:tbl>
    <w:p w:rsidR="00FC3BBA" w:rsidRDefault="00603990" w:rsidP="00603990">
      <w:pPr>
        <w:rPr>
          <w:rFonts w:ascii="Times New Roman" w:hAnsi="Times New Roman" w:cs="Times New Roman"/>
          <w:sz w:val="24"/>
          <w:szCs w:val="24"/>
        </w:rPr>
      </w:pPr>
      <w:r>
        <w:rPr>
          <w:rFonts w:ascii="Times New Roman" w:hAnsi="Times New Roman" w:cs="Times New Roman"/>
          <w:sz w:val="24"/>
          <w:szCs w:val="24"/>
        </w:rPr>
        <w:tab/>
      </w:r>
    </w:p>
    <w:p w:rsidR="00603990" w:rsidRDefault="00FC3BBA" w:rsidP="00603990">
      <w:pPr>
        <w:rPr>
          <w:rFonts w:ascii="Times New Roman" w:hAnsi="Times New Roman" w:cs="Times New Roman"/>
          <w:sz w:val="24"/>
          <w:szCs w:val="24"/>
        </w:rPr>
      </w:pPr>
      <w:r>
        <w:rPr>
          <w:rFonts w:ascii="Times New Roman" w:hAnsi="Times New Roman" w:cs="Times New Roman"/>
          <w:sz w:val="24"/>
          <w:szCs w:val="24"/>
        </w:rPr>
        <w:t>h</w:t>
      </w:r>
      <w:r w:rsidR="00603990">
        <w:rPr>
          <w:rFonts w:ascii="Times New Roman" w:hAnsi="Times New Roman" w:cs="Times New Roman"/>
          <w:sz w:val="24"/>
          <w:szCs w:val="24"/>
        </w:rPr>
        <w:t xml:space="preserve">a emessa la seguente </w:t>
      </w:r>
    </w:p>
    <w:p w:rsidR="00603990" w:rsidRDefault="00603990" w:rsidP="00603990">
      <w:pPr>
        <w:jc w:val="center"/>
        <w:rPr>
          <w:rFonts w:ascii="Times New Roman" w:hAnsi="Times New Roman" w:cs="Times New Roman"/>
          <w:sz w:val="24"/>
          <w:szCs w:val="24"/>
        </w:rPr>
      </w:pPr>
      <w:r>
        <w:rPr>
          <w:rFonts w:ascii="Times New Roman" w:hAnsi="Times New Roman" w:cs="Times New Roman"/>
          <w:sz w:val="24"/>
          <w:szCs w:val="24"/>
        </w:rPr>
        <w:t>SENTENZA</w:t>
      </w:r>
    </w:p>
    <w:p w:rsidR="004155D4" w:rsidRDefault="00603990" w:rsidP="00603990">
      <w:pPr>
        <w:rPr>
          <w:rFonts w:ascii="Times New Roman" w:hAnsi="Times New Roman" w:cs="Times New Roman"/>
          <w:sz w:val="24"/>
          <w:szCs w:val="24"/>
        </w:rPr>
      </w:pPr>
      <w:r>
        <w:rPr>
          <w:rFonts w:ascii="Times New Roman" w:hAnsi="Times New Roman" w:cs="Times New Roman"/>
          <w:sz w:val="24"/>
          <w:szCs w:val="24"/>
        </w:rPr>
        <w:t>Nella causa civile sommaria iscritta al N. 58 dell’anno 1908</w:t>
      </w:r>
    </w:p>
    <w:p w:rsidR="00822D48" w:rsidRDefault="00660C11" w:rsidP="00822D48">
      <w:pPr>
        <w:jc w:val="center"/>
        <w:rPr>
          <w:rFonts w:ascii="Times New Roman" w:hAnsi="Times New Roman" w:cs="Times New Roman"/>
          <w:sz w:val="24"/>
          <w:szCs w:val="24"/>
        </w:rPr>
      </w:pPr>
      <w:r>
        <w:rPr>
          <w:rFonts w:ascii="Times New Roman" w:hAnsi="Times New Roman" w:cs="Times New Roman"/>
          <w:sz w:val="24"/>
          <w:szCs w:val="24"/>
        </w:rPr>
        <w:lastRenderedPageBreak/>
        <w:t>TRA</w:t>
      </w:r>
    </w:p>
    <w:p w:rsidR="00660C11" w:rsidRDefault="00660C11" w:rsidP="00660C11">
      <w:pPr>
        <w:ind w:firstLine="708"/>
        <w:jc w:val="both"/>
        <w:rPr>
          <w:rFonts w:ascii="Times New Roman" w:hAnsi="Times New Roman" w:cs="Times New Roman"/>
          <w:i/>
          <w:sz w:val="24"/>
          <w:szCs w:val="24"/>
        </w:rPr>
      </w:pPr>
      <w:proofErr w:type="spellStart"/>
      <w:r w:rsidRPr="00660C11">
        <w:rPr>
          <w:rFonts w:ascii="Times New Roman" w:hAnsi="Times New Roman" w:cs="Times New Roman"/>
          <w:i/>
          <w:sz w:val="24"/>
          <w:szCs w:val="24"/>
        </w:rPr>
        <w:t>Calderaro</w:t>
      </w:r>
      <w:proofErr w:type="spellEnd"/>
      <w:r w:rsidRPr="00660C11">
        <w:rPr>
          <w:rFonts w:ascii="Times New Roman" w:hAnsi="Times New Roman" w:cs="Times New Roman"/>
          <w:i/>
          <w:sz w:val="24"/>
          <w:szCs w:val="24"/>
        </w:rPr>
        <w:t xml:space="preserve"> Giuseppe fu Pietro e </w:t>
      </w:r>
      <w:proofErr w:type="spellStart"/>
      <w:r w:rsidRPr="00660C11">
        <w:rPr>
          <w:rFonts w:ascii="Times New Roman" w:hAnsi="Times New Roman" w:cs="Times New Roman"/>
          <w:i/>
          <w:sz w:val="24"/>
          <w:szCs w:val="24"/>
        </w:rPr>
        <w:t>Priante</w:t>
      </w:r>
      <w:proofErr w:type="spellEnd"/>
      <w:r w:rsidRPr="00660C11">
        <w:rPr>
          <w:rFonts w:ascii="Times New Roman" w:hAnsi="Times New Roman" w:cs="Times New Roman"/>
          <w:i/>
          <w:sz w:val="24"/>
          <w:szCs w:val="24"/>
        </w:rPr>
        <w:t xml:space="preserve"> Maria Giuseppa fu Giuseppe, contadini domiciliati in S. Costantino di </w:t>
      </w:r>
      <w:proofErr w:type="spellStart"/>
      <w:r w:rsidRPr="00660C11">
        <w:rPr>
          <w:rFonts w:ascii="Times New Roman" w:hAnsi="Times New Roman" w:cs="Times New Roman"/>
          <w:i/>
          <w:sz w:val="24"/>
          <w:szCs w:val="24"/>
        </w:rPr>
        <w:t>Rivello</w:t>
      </w:r>
      <w:proofErr w:type="spellEnd"/>
      <w:r w:rsidRPr="00660C11">
        <w:rPr>
          <w:rFonts w:ascii="Times New Roman" w:hAnsi="Times New Roman" w:cs="Times New Roman"/>
          <w:i/>
          <w:sz w:val="24"/>
          <w:szCs w:val="24"/>
        </w:rPr>
        <w:t xml:space="preserve">, ammessi al gratuito patrocinio con deliberazione 16 marzo 1908 della Commissione in Corte, rappresentati e difesi dal Procuratore Avvocato Cav. Michele </w:t>
      </w:r>
      <w:proofErr w:type="spellStart"/>
      <w:r w:rsidRPr="00660C11">
        <w:rPr>
          <w:rFonts w:ascii="Times New Roman" w:hAnsi="Times New Roman" w:cs="Times New Roman"/>
          <w:i/>
          <w:sz w:val="24"/>
          <w:szCs w:val="24"/>
        </w:rPr>
        <w:t>Padula</w:t>
      </w:r>
      <w:proofErr w:type="spellEnd"/>
      <w:r w:rsidRPr="00660C11">
        <w:rPr>
          <w:rFonts w:ascii="Times New Roman" w:hAnsi="Times New Roman" w:cs="Times New Roman"/>
          <w:i/>
          <w:sz w:val="24"/>
          <w:szCs w:val="24"/>
        </w:rPr>
        <w:t xml:space="preserve"> e dall’Avv. Cav. Nicola </w:t>
      </w:r>
      <w:proofErr w:type="spellStart"/>
      <w:r w:rsidRPr="00660C11">
        <w:rPr>
          <w:rFonts w:ascii="Times New Roman" w:hAnsi="Times New Roman" w:cs="Times New Roman"/>
          <w:i/>
          <w:sz w:val="24"/>
          <w:szCs w:val="24"/>
        </w:rPr>
        <w:t>Padula</w:t>
      </w:r>
      <w:proofErr w:type="spellEnd"/>
    </w:p>
    <w:p w:rsidR="00822D48" w:rsidRPr="00660C11" w:rsidRDefault="00822D48" w:rsidP="00660C11">
      <w:pPr>
        <w:ind w:firstLine="708"/>
        <w:jc w:val="both"/>
        <w:rPr>
          <w:rFonts w:ascii="Times New Roman" w:hAnsi="Times New Roman" w:cs="Times New Roman"/>
          <w:i/>
          <w:sz w:val="24"/>
          <w:szCs w:val="24"/>
        </w:rPr>
      </w:pPr>
    </w:p>
    <w:p w:rsidR="00822D48" w:rsidRDefault="00660C11" w:rsidP="00822D48">
      <w:pPr>
        <w:jc w:val="center"/>
        <w:rPr>
          <w:rFonts w:ascii="Times New Roman" w:hAnsi="Times New Roman" w:cs="Times New Roman"/>
          <w:sz w:val="24"/>
          <w:szCs w:val="24"/>
        </w:rPr>
      </w:pPr>
      <w:r w:rsidRPr="00660C11">
        <w:rPr>
          <w:rFonts w:ascii="Times New Roman" w:hAnsi="Times New Roman" w:cs="Times New Roman"/>
          <w:sz w:val="24"/>
          <w:szCs w:val="24"/>
        </w:rPr>
        <w:t>CONTRO</w:t>
      </w:r>
    </w:p>
    <w:p w:rsidR="00660C11" w:rsidRDefault="00660C11" w:rsidP="00660C11">
      <w:pPr>
        <w:ind w:firstLine="708"/>
        <w:jc w:val="both"/>
        <w:rPr>
          <w:rFonts w:ascii="Times New Roman" w:hAnsi="Times New Roman" w:cs="Times New Roman"/>
          <w:i/>
          <w:sz w:val="24"/>
          <w:szCs w:val="24"/>
        </w:rPr>
      </w:pPr>
      <w:r w:rsidRPr="00660C11">
        <w:rPr>
          <w:rFonts w:ascii="Times New Roman" w:hAnsi="Times New Roman" w:cs="Times New Roman"/>
          <w:i/>
          <w:sz w:val="24"/>
          <w:szCs w:val="24"/>
        </w:rPr>
        <w:t xml:space="preserve">La Signora </w:t>
      </w:r>
      <w:proofErr w:type="spellStart"/>
      <w:r w:rsidRPr="00660C11">
        <w:rPr>
          <w:rFonts w:ascii="Times New Roman" w:hAnsi="Times New Roman" w:cs="Times New Roman"/>
          <w:i/>
          <w:sz w:val="24"/>
          <w:szCs w:val="24"/>
        </w:rPr>
        <w:t>Mileo</w:t>
      </w:r>
      <w:proofErr w:type="spellEnd"/>
      <w:r w:rsidRPr="00660C11">
        <w:rPr>
          <w:rFonts w:ascii="Times New Roman" w:hAnsi="Times New Roman" w:cs="Times New Roman"/>
          <w:i/>
          <w:sz w:val="24"/>
          <w:szCs w:val="24"/>
        </w:rPr>
        <w:t xml:space="preserve"> </w:t>
      </w:r>
      <w:proofErr w:type="spellStart"/>
      <w:r w:rsidRPr="00660C11">
        <w:rPr>
          <w:rFonts w:ascii="Times New Roman" w:hAnsi="Times New Roman" w:cs="Times New Roman"/>
          <w:i/>
          <w:sz w:val="24"/>
          <w:szCs w:val="24"/>
        </w:rPr>
        <w:t>Carminella</w:t>
      </w:r>
      <w:proofErr w:type="spellEnd"/>
      <w:r w:rsidRPr="00660C11">
        <w:rPr>
          <w:rFonts w:ascii="Times New Roman" w:hAnsi="Times New Roman" w:cs="Times New Roman"/>
          <w:i/>
          <w:sz w:val="24"/>
          <w:szCs w:val="24"/>
        </w:rPr>
        <w:t xml:space="preserve">, autorizzata dal marito </w:t>
      </w:r>
      <w:proofErr w:type="spellStart"/>
      <w:r w:rsidRPr="00660C11">
        <w:rPr>
          <w:rFonts w:ascii="Times New Roman" w:hAnsi="Times New Roman" w:cs="Times New Roman"/>
          <w:i/>
          <w:sz w:val="24"/>
          <w:szCs w:val="24"/>
        </w:rPr>
        <w:t>Domenicantonio</w:t>
      </w:r>
      <w:proofErr w:type="spellEnd"/>
      <w:r w:rsidRPr="00660C11">
        <w:rPr>
          <w:rFonts w:ascii="Times New Roman" w:hAnsi="Times New Roman" w:cs="Times New Roman"/>
          <w:i/>
          <w:sz w:val="24"/>
          <w:szCs w:val="24"/>
        </w:rPr>
        <w:t xml:space="preserve"> </w:t>
      </w:r>
      <w:proofErr w:type="spellStart"/>
      <w:r w:rsidRPr="00660C11">
        <w:rPr>
          <w:rFonts w:ascii="Times New Roman" w:hAnsi="Times New Roman" w:cs="Times New Roman"/>
          <w:i/>
          <w:sz w:val="24"/>
          <w:szCs w:val="24"/>
        </w:rPr>
        <w:t>Mileo</w:t>
      </w:r>
      <w:proofErr w:type="spellEnd"/>
      <w:r w:rsidRPr="00660C11">
        <w:rPr>
          <w:rFonts w:ascii="Times New Roman" w:hAnsi="Times New Roman" w:cs="Times New Roman"/>
          <w:i/>
          <w:sz w:val="24"/>
          <w:szCs w:val="24"/>
        </w:rPr>
        <w:t xml:space="preserve"> domiciliata in S. Costantino di </w:t>
      </w:r>
      <w:proofErr w:type="spellStart"/>
      <w:r w:rsidRPr="00660C11">
        <w:rPr>
          <w:rFonts w:ascii="Times New Roman" w:hAnsi="Times New Roman" w:cs="Times New Roman"/>
          <w:i/>
          <w:sz w:val="24"/>
          <w:szCs w:val="24"/>
        </w:rPr>
        <w:t>Rivello</w:t>
      </w:r>
      <w:proofErr w:type="spellEnd"/>
      <w:r w:rsidRPr="00660C11">
        <w:rPr>
          <w:rFonts w:ascii="Times New Roman" w:hAnsi="Times New Roman" w:cs="Times New Roman"/>
          <w:i/>
          <w:sz w:val="24"/>
          <w:szCs w:val="24"/>
        </w:rPr>
        <w:t>, difesa dal Procuratore Sig. Michele Magaldi e dall’Avvocato Cav. Sergio De Pilato.</w:t>
      </w:r>
    </w:p>
    <w:p w:rsidR="00822D48" w:rsidRPr="00660C11" w:rsidRDefault="00822D48" w:rsidP="00660C11">
      <w:pPr>
        <w:ind w:firstLine="708"/>
        <w:jc w:val="both"/>
        <w:rPr>
          <w:rFonts w:ascii="Times New Roman" w:hAnsi="Times New Roman" w:cs="Times New Roman"/>
          <w:sz w:val="24"/>
          <w:szCs w:val="24"/>
        </w:rPr>
      </w:pPr>
    </w:p>
    <w:p w:rsidR="00822D48" w:rsidRDefault="00660C11" w:rsidP="00822D48">
      <w:pPr>
        <w:jc w:val="center"/>
        <w:rPr>
          <w:rFonts w:ascii="Times New Roman" w:hAnsi="Times New Roman" w:cs="Times New Roman"/>
          <w:sz w:val="28"/>
          <w:szCs w:val="28"/>
        </w:rPr>
      </w:pPr>
      <w:r>
        <w:rPr>
          <w:rFonts w:ascii="Times New Roman" w:hAnsi="Times New Roman" w:cs="Times New Roman"/>
          <w:sz w:val="28"/>
          <w:szCs w:val="28"/>
        </w:rPr>
        <w:t>E</w:t>
      </w:r>
    </w:p>
    <w:p w:rsidR="00660C11" w:rsidRDefault="00660C11" w:rsidP="00534998">
      <w:pPr>
        <w:ind w:firstLine="709"/>
        <w:jc w:val="both"/>
        <w:rPr>
          <w:rFonts w:ascii="Times New Roman" w:hAnsi="Times New Roman" w:cs="Times New Roman"/>
          <w:i/>
          <w:sz w:val="24"/>
          <w:szCs w:val="24"/>
        </w:rPr>
      </w:pPr>
      <w:r w:rsidRPr="00660C11">
        <w:rPr>
          <w:rFonts w:ascii="Times New Roman" w:hAnsi="Times New Roman" w:cs="Times New Roman"/>
          <w:i/>
          <w:sz w:val="24"/>
          <w:szCs w:val="24"/>
        </w:rPr>
        <w:t xml:space="preserve">Il Sig. Sacerdote </w:t>
      </w:r>
      <w:proofErr w:type="spellStart"/>
      <w:r w:rsidRPr="00660C11">
        <w:rPr>
          <w:rFonts w:ascii="Times New Roman" w:hAnsi="Times New Roman" w:cs="Times New Roman"/>
          <w:i/>
          <w:sz w:val="24"/>
          <w:szCs w:val="24"/>
        </w:rPr>
        <w:t>Priante</w:t>
      </w:r>
      <w:proofErr w:type="spellEnd"/>
      <w:r w:rsidRPr="00660C11">
        <w:rPr>
          <w:rFonts w:ascii="Times New Roman" w:hAnsi="Times New Roman" w:cs="Times New Roman"/>
          <w:i/>
          <w:sz w:val="24"/>
          <w:szCs w:val="24"/>
        </w:rPr>
        <w:t xml:space="preserve"> Nicola, domiciliato in </w:t>
      </w:r>
      <w:proofErr w:type="spellStart"/>
      <w:r w:rsidRPr="00660C11">
        <w:rPr>
          <w:rFonts w:ascii="Times New Roman" w:hAnsi="Times New Roman" w:cs="Times New Roman"/>
          <w:i/>
          <w:sz w:val="24"/>
          <w:szCs w:val="24"/>
        </w:rPr>
        <w:t>Rivello</w:t>
      </w:r>
      <w:proofErr w:type="spellEnd"/>
      <w:r w:rsidRPr="00660C11">
        <w:rPr>
          <w:rFonts w:ascii="Times New Roman" w:hAnsi="Times New Roman" w:cs="Times New Roman"/>
          <w:i/>
          <w:sz w:val="24"/>
          <w:szCs w:val="24"/>
        </w:rPr>
        <w:t xml:space="preserve">, rappresentato dall’Avvocato e Procuratore Cav. Sig. Antonio D’Elia con l’assistenza </w:t>
      </w:r>
      <w:r>
        <w:rPr>
          <w:rFonts w:ascii="Times New Roman" w:hAnsi="Times New Roman" w:cs="Times New Roman"/>
          <w:i/>
          <w:sz w:val="24"/>
          <w:szCs w:val="24"/>
        </w:rPr>
        <w:t xml:space="preserve">dell’altro avvocato in causa sig. Emanuele Cav. </w:t>
      </w:r>
      <w:proofErr w:type="spellStart"/>
      <w:r>
        <w:rPr>
          <w:rFonts w:ascii="Times New Roman" w:hAnsi="Times New Roman" w:cs="Times New Roman"/>
          <w:i/>
          <w:sz w:val="24"/>
          <w:szCs w:val="24"/>
        </w:rPr>
        <w:t>Andretta</w:t>
      </w:r>
      <w:proofErr w:type="spellEnd"/>
      <w:r>
        <w:rPr>
          <w:rFonts w:ascii="Times New Roman" w:hAnsi="Times New Roman" w:cs="Times New Roman"/>
          <w:i/>
          <w:sz w:val="24"/>
          <w:szCs w:val="24"/>
        </w:rPr>
        <w:t>.</w:t>
      </w:r>
    </w:p>
    <w:p w:rsidR="00822D48" w:rsidRDefault="00822D48" w:rsidP="002115FC">
      <w:pPr>
        <w:ind w:left="709"/>
        <w:rPr>
          <w:rFonts w:ascii="Times New Roman" w:hAnsi="Times New Roman" w:cs="Times New Roman"/>
          <w:sz w:val="24"/>
          <w:szCs w:val="24"/>
        </w:rPr>
      </w:pPr>
      <w:r>
        <w:rPr>
          <w:rFonts w:ascii="Times New Roman" w:hAnsi="Times New Roman" w:cs="Times New Roman"/>
          <w:sz w:val="24"/>
          <w:szCs w:val="24"/>
        </w:rPr>
        <w:t>Chiamata la causa alla suddetta udienza</w:t>
      </w:r>
      <w:r>
        <w:rPr>
          <w:rFonts w:ascii="Times New Roman" w:hAnsi="Times New Roman" w:cs="Times New Roman"/>
          <w:sz w:val="24"/>
          <w:szCs w:val="24"/>
        </w:rPr>
        <w:br/>
        <w:t xml:space="preserve">Il Procuratore Cav. </w:t>
      </w:r>
      <w:proofErr w:type="spellStart"/>
      <w:r>
        <w:rPr>
          <w:rFonts w:ascii="Times New Roman" w:hAnsi="Times New Roman" w:cs="Times New Roman"/>
          <w:sz w:val="24"/>
          <w:szCs w:val="24"/>
        </w:rPr>
        <w:t>Padula</w:t>
      </w:r>
      <w:proofErr w:type="spellEnd"/>
      <w:r>
        <w:rPr>
          <w:rFonts w:ascii="Times New Roman" w:hAnsi="Times New Roman" w:cs="Times New Roman"/>
          <w:sz w:val="24"/>
          <w:szCs w:val="24"/>
        </w:rPr>
        <w:t xml:space="preserve"> ha concluso:</w:t>
      </w:r>
      <w:r>
        <w:rPr>
          <w:rFonts w:ascii="Times New Roman" w:hAnsi="Times New Roman" w:cs="Times New Roman"/>
          <w:sz w:val="24"/>
          <w:szCs w:val="24"/>
        </w:rPr>
        <w:br/>
        <w:t>Che piaccia alla giustizia della Corte dichiarare</w:t>
      </w:r>
      <w:r w:rsidR="002115FC">
        <w:rPr>
          <w:rFonts w:ascii="Times New Roman" w:hAnsi="Times New Roman" w:cs="Times New Roman"/>
          <w:sz w:val="24"/>
          <w:szCs w:val="24"/>
        </w:rPr>
        <w:t>:</w:t>
      </w:r>
      <w:r w:rsidR="002115FC">
        <w:rPr>
          <w:rFonts w:ascii="Times New Roman" w:hAnsi="Times New Roman" w:cs="Times New Roman"/>
          <w:sz w:val="24"/>
          <w:szCs w:val="24"/>
        </w:rPr>
        <w:br/>
      </w:r>
      <w:r>
        <w:rPr>
          <w:rFonts w:ascii="Times New Roman" w:hAnsi="Times New Roman" w:cs="Times New Roman"/>
          <w:sz w:val="24"/>
          <w:szCs w:val="24"/>
        </w:rPr>
        <w:t>Che l’istituzione creata dal Santoro col testamento esibito anteriore</w:t>
      </w:r>
      <w:r w:rsidR="002115FC">
        <w:rPr>
          <w:rFonts w:ascii="Times New Roman" w:hAnsi="Times New Roman" w:cs="Times New Roman"/>
          <w:sz w:val="24"/>
          <w:szCs w:val="24"/>
        </w:rPr>
        <w:br/>
      </w:r>
      <w:r>
        <w:rPr>
          <w:rFonts w:ascii="Times New Roman" w:hAnsi="Times New Roman" w:cs="Times New Roman"/>
          <w:sz w:val="24"/>
          <w:szCs w:val="24"/>
        </w:rPr>
        <w:t xml:space="preserve"> al 1767 sia quella di un monte di famiglia, perché vi si riscontrano tutti i caratteri, cioè ente autonomo ed impiego delle rendite per dotare le </w:t>
      </w:r>
      <w:proofErr w:type="spellStart"/>
      <w:r>
        <w:rPr>
          <w:rFonts w:ascii="Times New Roman" w:hAnsi="Times New Roman" w:cs="Times New Roman"/>
          <w:sz w:val="24"/>
          <w:szCs w:val="24"/>
        </w:rPr>
        <w:t>femine</w:t>
      </w:r>
      <w:proofErr w:type="spellEnd"/>
      <w:r>
        <w:rPr>
          <w:rFonts w:ascii="Times New Roman" w:hAnsi="Times New Roman" w:cs="Times New Roman"/>
          <w:sz w:val="24"/>
          <w:szCs w:val="24"/>
        </w:rPr>
        <w:t xml:space="preserve"> ed istruire i maschi discendenti dai suoi fratelli.</w:t>
      </w:r>
      <w:r>
        <w:rPr>
          <w:rFonts w:ascii="Times New Roman" w:hAnsi="Times New Roman" w:cs="Times New Roman"/>
          <w:sz w:val="24"/>
          <w:szCs w:val="24"/>
        </w:rPr>
        <w:br/>
      </w:r>
      <w:r>
        <w:rPr>
          <w:rFonts w:ascii="Times New Roman" w:hAnsi="Times New Roman" w:cs="Times New Roman"/>
          <w:sz w:val="24"/>
          <w:szCs w:val="24"/>
        </w:rPr>
        <w:tab/>
        <w:t>Che tali istituti furono aboliti con decreti dell’1 settembre 1809 e 17 marzo 1811.</w:t>
      </w:r>
      <w:r>
        <w:rPr>
          <w:rFonts w:ascii="Times New Roman" w:hAnsi="Times New Roman" w:cs="Times New Roman"/>
          <w:sz w:val="24"/>
          <w:szCs w:val="24"/>
        </w:rPr>
        <w:br/>
      </w:r>
      <w:r>
        <w:rPr>
          <w:rFonts w:ascii="Times New Roman" w:hAnsi="Times New Roman" w:cs="Times New Roman"/>
          <w:sz w:val="24"/>
          <w:szCs w:val="24"/>
        </w:rPr>
        <w:tab/>
        <w:t>Dichiarare perciò illegale la vendita non solo perché fatta da un amministratore ma anche perché, per il decreto</w:t>
      </w:r>
    </w:p>
    <w:p w:rsidR="00822D48" w:rsidRDefault="005920C8" w:rsidP="002115FC">
      <w:pPr>
        <w:pStyle w:val="Paragrafoelenco"/>
        <w:tabs>
          <w:tab w:val="left" w:pos="2127"/>
        </w:tabs>
        <w:ind w:left="1440"/>
        <w:rPr>
          <w:rFonts w:ascii="Times New Roman" w:hAnsi="Times New Roman" w:cs="Times New Roman"/>
          <w:sz w:val="24"/>
          <w:szCs w:val="24"/>
        </w:rPr>
      </w:pPr>
      <w:r w:rsidRPr="006D5F2C">
        <w:rPr>
          <w:rFonts w:ascii="Times New Roman" w:hAnsi="Times New Roman" w:cs="Times New Roman"/>
          <w:sz w:val="24"/>
          <w:szCs w:val="24"/>
        </w:rPr>
        <w:lastRenderedPageBreak/>
        <w:t>del 1811, il vescovo di Policastro aveva cessato da tale amministrazione e gli fu proibito di continuare nella medesima.</w:t>
      </w:r>
      <w:r w:rsidR="006B51A8" w:rsidRPr="006D5F2C">
        <w:rPr>
          <w:rFonts w:ascii="Times New Roman" w:hAnsi="Times New Roman" w:cs="Times New Roman"/>
          <w:sz w:val="24"/>
          <w:szCs w:val="24"/>
        </w:rPr>
        <w:br/>
      </w:r>
      <w:r w:rsidR="006B51A8" w:rsidRPr="006D5F2C">
        <w:rPr>
          <w:rFonts w:ascii="Times New Roman" w:hAnsi="Times New Roman" w:cs="Times New Roman"/>
          <w:sz w:val="24"/>
          <w:szCs w:val="24"/>
        </w:rPr>
        <w:tab/>
        <w:t xml:space="preserve">Dichiarare perciò che né il vescovo, né il Sacerdote </w:t>
      </w:r>
      <w:proofErr w:type="spellStart"/>
      <w:r w:rsidR="006B51A8" w:rsidRPr="006D5F2C">
        <w:rPr>
          <w:rFonts w:ascii="Times New Roman" w:hAnsi="Times New Roman" w:cs="Times New Roman"/>
          <w:sz w:val="24"/>
          <w:szCs w:val="24"/>
        </w:rPr>
        <w:t>Priante</w:t>
      </w:r>
      <w:proofErr w:type="spellEnd"/>
      <w:r w:rsidR="006B51A8" w:rsidRPr="006D5F2C">
        <w:rPr>
          <w:rFonts w:ascii="Times New Roman" w:hAnsi="Times New Roman" w:cs="Times New Roman"/>
          <w:sz w:val="24"/>
          <w:szCs w:val="24"/>
        </w:rPr>
        <w:t xml:space="preserve"> Nicola, venditore, né i compratori abbiano alcun dritto sugli immobili in disputa che spettano agli eredi del Sacerdote Santoro in virtù dei </w:t>
      </w:r>
      <w:proofErr w:type="spellStart"/>
      <w:r w:rsidR="006B51A8" w:rsidRPr="006D5F2C">
        <w:rPr>
          <w:rFonts w:ascii="Times New Roman" w:hAnsi="Times New Roman" w:cs="Times New Roman"/>
          <w:sz w:val="24"/>
          <w:szCs w:val="24"/>
        </w:rPr>
        <w:t>cennati</w:t>
      </w:r>
      <w:proofErr w:type="spellEnd"/>
      <w:r w:rsidR="006B51A8" w:rsidRPr="006D5F2C">
        <w:rPr>
          <w:rFonts w:ascii="Times New Roman" w:hAnsi="Times New Roman" w:cs="Times New Roman"/>
          <w:sz w:val="24"/>
          <w:szCs w:val="24"/>
        </w:rPr>
        <w:t xml:space="preserve"> decreti e in società tra loro.</w:t>
      </w:r>
      <w:r w:rsidR="005A7B97">
        <w:rPr>
          <w:rFonts w:ascii="Times New Roman" w:hAnsi="Times New Roman" w:cs="Times New Roman"/>
          <w:sz w:val="24"/>
          <w:szCs w:val="24"/>
        </w:rPr>
        <w:br/>
      </w:r>
      <w:r w:rsidR="005A7B97">
        <w:rPr>
          <w:rFonts w:ascii="Times New Roman" w:hAnsi="Times New Roman" w:cs="Times New Roman"/>
          <w:sz w:val="24"/>
          <w:szCs w:val="24"/>
        </w:rPr>
        <w:tab/>
      </w:r>
      <w:r w:rsidR="00A165E3" w:rsidRPr="006D5F2C">
        <w:rPr>
          <w:rFonts w:ascii="Times New Roman" w:hAnsi="Times New Roman" w:cs="Times New Roman"/>
          <w:sz w:val="24"/>
          <w:szCs w:val="24"/>
        </w:rPr>
        <w:t>Che tra i detti eredi vi sono gli attuali appellanti, come ha sempre riconosciuto la Curia di Policastro, tanto che ad essi furono in tale qualità corrisposti i legati stabiliti dal testatore, come risulta dai registri prodotti da noi.</w:t>
      </w:r>
      <w:r w:rsidR="006D5F2C" w:rsidRPr="006D5F2C">
        <w:rPr>
          <w:rFonts w:ascii="Times New Roman" w:hAnsi="Times New Roman" w:cs="Times New Roman"/>
          <w:sz w:val="24"/>
          <w:szCs w:val="24"/>
        </w:rPr>
        <w:br/>
      </w:r>
      <w:r w:rsidR="006D5F2C" w:rsidRPr="006D5F2C">
        <w:rPr>
          <w:rFonts w:ascii="Times New Roman" w:hAnsi="Times New Roman" w:cs="Times New Roman"/>
          <w:sz w:val="24"/>
          <w:szCs w:val="24"/>
        </w:rPr>
        <w:tab/>
        <w:t xml:space="preserve">Subordinatamente, ove non fossero sufficienti le prove del possesso emergenti dai giudizi penali, autorizzare i concludenti a provare con testimoni di avere sempre essi ed i loro maggiori esercitati atti dominicali sui fondi in disputa, in concorso con gli altri eredi del sacerdote Santoro, possesso che è decisivo perché tenuto in conformità dell’art. 3 del decreto 17 marzo 181 e che dimostra come solo i </w:t>
      </w:r>
      <w:proofErr w:type="spellStart"/>
      <w:r w:rsidR="006D5F2C" w:rsidRPr="006D5F2C">
        <w:rPr>
          <w:rFonts w:ascii="Times New Roman" w:hAnsi="Times New Roman" w:cs="Times New Roman"/>
          <w:sz w:val="24"/>
          <w:szCs w:val="24"/>
        </w:rPr>
        <w:t>consocii</w:t>
      </w:r>
      <w:proofErr w:type="spellEnd"/>
      <w:r w:rsidR="006D5F2C" w:rsidRPr="006D5F2C">
        <w:rPr>
          <w:rFonts w:ascii="Times New Roman" w:hAnsi="Times New Roman" w:cs="Times New Roman"/>
          <w:sz w:val="24"/>
          <w:szCs w:val="24"/>
        </w:rPr>
        <w:t xml:space="preserve"> potranno avere diritti sui fondi medesimi, non un amministratore che ha cessato d</w:t>
      </w:r>
      <w:r w:rsidR="005A7B97">
        <w:rPr>
          <w:rFonts w:ascii="Times New Roman" w:hAnsi="Times New Roman" w:cs="Times New Roman"/>
          <w:sz w:val="24"/>
          <w:szCs w:val="24"/>
        </w:rPr>
        <w:t>i essere tale da detta epoca.</w:t>
      </w:r>
      <w:r w:rsidR="005A7B97">
        <w:rPr>
          <w:rFonts w:ascii="Times New Roman" w:hAnsi="Times New Roman" w:cs="Times New Roman"/>
          <w:sz w:val="24"/>
          <w:szCs w:val="24"/>
        </w:rPr>
        <w:br/>
      </w:r>
      <w:r w:rsidR="005A7B97">
        <w:rPr>
          <w:rFonts w:ascii="Times New Roman" w:hAnsi="Times New Roman" w:cs="Times New Roman"/>
          <w:sz w:val="24"/>
          <w:szCs w:val="24"/>
        </w:rPr>
        <w:tab/>
      </w:r>
      <w:r w:rsidR="006D5F2C" w:rsidRPr="006D5F2C">
        <w:rPr>
          <w:rFonts w:ascii="Times New Roman" w:hAnsi="Times New Roman" w:cs="Times New Roman"/>
          <w:sz w:val="24"/>
          <w:szCs w:val="24"/>
        </w:rPr>
        <w:t>Condannare gli attori alle spese del doppi</w:t>
      </w:r>
      <w:r w:rsidR="002115FC">
        <w:rPr>
          <w:rFonts w:ascii="Times New Roman" w:hAnsi="Times New Roman" w:cs="Times New Roman"/>
          <w:sz w:val="24"/>
          <w:szCs w:val="24"/>
        </w:rPr>
        <w:t xml:space="preserve">o giudizio e compensi di </w:t>
      </w:r>
      <w:proofErr w:type="spellStart"/>
      <w:r w:rsidR="002115FC">
        <w:rPr>
          <w:rFonts w:ascii="Times New Roman" w:hAnsi="Times New Roman" w:cs="Times New Roman"/>
          <w:sz w:val="24"/>
          <w:szCs w:val="24"/>
        </w:rPr>
        <w:t>avvoch</w:t>
      </w:r>
      <w:r w:rsidR="006D5F2C" w:rsidRPr="006D5F2C">
        <w:rPr>
          <w:rFonts w:ascii="Times New Roman" w:hAnsi="Times New Roman" w:cs="Times New Roman"/>
          <w:sz w:val="24"/>
          <w:szCs w:val="24"/>
        </w:rPr>
        <w:t>eria</w:t>
      </w:r>
      <w:proofErr w:type="spellEnd"/>
      <w:r w:rsidR="006D5F2C" w:rsidRPr="006D5F2C">
        <w:rPr>
          <w:rFonts w:ascii="Times New Roman" w:hAnsi="Times New Roman" w:cs="Times New Roman"/>
          <w:sz w:val="24"/>
          <w:szCs w:val="24"/>
        </w:rPr>
        <w:t>.</w:t>
      </w:r>
      <w:r w:rsidR="006D5F2C" w:rsidRPr="006D5F2C">
        <w:rPr>
          <w:rFonts w:ascii="Times New Roman" w:hAnsi="Times New Roman" w:cs="Times New Roman"/>
          <w:sz w:val="24"/>
          <w:szCs w:val="24"/>
        </w:rPr>
        <w:br/>
      </w:r>
      <w:r w:rsidR="006D5F2C" w:rsidRPr="006D5F2C">
        <w:rPr>
          <w:rFonts w:ascii="Times New Roman" w:hAnsi="Times New Roman" w:cs="Times New Roman"/>
          <w:sz w:val="24"/>
          <w:szCs w:val="24"/>
        </w:rPr>
        <w:tab/>
        <w:t>E con comparsa aggiunta lo ste</w:t>
      </w:r>
      <w:r w:rsidR="00F96A51">
        <w:rPr>
          <w:rFonts w:ascii="Times New Roman" w:hAnsi="Times New Roman" w:cs="Times New Roman"/>
          <w:sz w:val="24"/>
          <w:szCs w:val="24"/>
        </w:rPr>
        <w:t>sso procuratore ha conchiuso:</w:t>
      </w:r>
      <w:r w:rsidR="00F96A51">
        <w:rPr>
          <w:rFonts w:ascii="Times New Roman" w:hAnsi="Times New Roman" w:cs="Times New Roman"/>
          <w:sz w:val="24"/>
          <w:szCs w:val="24"/>
        </w:rPr>
        <w:br/>
      </w:r>
      <w:r w:rsidR="00F96A51">
        <w:rPr>
          <w:rFonts w:ascii="Times New Roman" w:hAnsi="Times New Roman" w:cs="Times New Roman"/>
          <w:sz w:val="24"/>
          <w:szCs w:val="24"/>
        </w:rPr>
        <w:tab/>
      </w:r>
      <w:r w:rsidR="006D5F2C" w:rsidRPr="006D5F2C">
        <w:rPr>
          <w:rFonts w:ascii="Times New Roman" w:hAnsi="Times New Roman" w:cs="Times New Roman"/>
          <w:sz w:val="24"/>
          <w:szCs w:val="24"/>
        </w:rPr>
        <w:t>Che piaccia alla giustizia della Corte dichiarare:</w:t>
      </w:r>
      <w:r w:rsidR="006D5F2C" w:rsidRPr="006D5F2C">
        <w:rPr>
          <w:rFonts w:ascii="Times New Roman" w:hAnsi="Times New Roman" w:cs="Times New Roman"/>
          <w:sz w:val="24"/>
          <w:szCs w:val="24"/>
        </w:rPr>
        <w:br/>
      </w:r>
      <w:r w:rsidR="006D5F2C">
        <w:rPr>
          <w:rFonts w:ascii="Times New Roman" w:hAnsi="Times New Roman" w:cs="Times New Roman"/>
          <w:sz w:val="24"/>
          <w:szCs w:val="24"/>
        </w:rPr>
        <w:t xml:space="preserve">1°  Che il Sacerdote </w:t>
      </w:r>
      <w:proofErr w:type="spellStart"/>
      <w:r w:rsidR="006D5F2C">
        <w:rPr>
          <w:rFonts w:ascii="Times New Roman" w:hAnsi="Times New Roman" w:cs="Times New Roman"/>
          <w:sz w:val="24"/>
          <w:szCs w:val="24"/>
        </w:rPr>
        <w:t>Priante</w:t>
      </w:r>
      <w:proofErr w:type="spellEnd"/>
      <w:r w:rsidR="006D5F2C">
        <w:rPr>
          <w:rFonts w:ascii="Times New Roman" w:hAnsi="Times New Roman" w:cs="Times New Roman"/>
          <w:sz w:val="24"/>
          <w:szCs w:val="24"/>
        </w:rPr>
        <w:t xml:space="preserve"> non aveva alcuna facoltà di vendere il fondo Capannone da lui stesso riconosciuto di pertinenza dell’eredità Santoro, a nulla valendo la lettera esibita.</w:t>
      </w:r>
    </w:p>
    <w:p w:rsidR="00716643" w:rsidRDefault="006D5F2C" w:rsidP="00716643">
      <w:pPr>
        <w:pStyle w:val="Paragrafoelenco"/>
        <w:numPr>
          <w:ilvl w:val="1"/>
          <w:numId w:val="4"/>
        </w:numPr>
      </w:pPr>
      <w:r>
        <w:rPr>
          <w:rFonts w:ascii="Times New Roman" w:hAnsi="Times New Roman" w:cs="Times New Roman"/>
          <w:sz w:val="24"/>
          <w:szCs w:val="24"/>
        </w:rPr>
        <w:t xml:space="preserve">2° Che il testamento da noi esibito in copia è dimostrato vero dal fatto di essere scritto sulla stessa carta e della stessa calligrafia del ricorso diretto al </w:t>
      </w:r>
      <w:proofErr w:type="spellStart"/>
      <w:r>
        <w:rPr>
          <w:rFonts w:ascii="Times New Roman" w:hAnsi="Times New Roman" w:cs="Times New Roman"/>
          <w:sz w:val="24"/>
          <w:szCs w:val="24"/>
        </w:rPr>
        <w:t>Caporota</w:t>
      </w:r>
      <w:proofErr w:type="spellEnd"/>
      <w:r>
        <w:rPr>
          <w:rFonts w:ascii="Times New Roman" w:hAnsi="Times New Roman" w:cs="Times New Roman"/>
          <w:sz w:val="24"/>
          <w:szCs w:val="24"/>
        </w:rPr>
        <w:t xml:space="preserve"> del S. R. Consiglio</w:t>
      </w:r>
      <w:r w:rsidR="00F96A51">
        <w:rPr>
          <w:rFonts w:ascii="Times New Roman" w:hAnsi="Times New Roman" w:cs="Times New Roman"/>
          <w:sz w:val="24"/>
          <w:szCs w:val="24"/>
        </w:rPr>
        <w:t xml:space="preserve"> nel 1770, dall’essere nel ricorso trascritto il contenuto del </w:t>
      </w:r>
      <w:r w:rsidR="00F96A51">
        <w:rPr>
          <w:rFonts w:ascii="Times New Roman" w:hAnsi="Times New Roman" w:cs="Times New Roman"/>
          <w:sz w:val="24"/>
          <w:szCs w:val="24"/>
        </w:rPr>
        <w:lastRenderedPageBreak/>
        <w:t>testamento, e dall’essere menzionato l’obbietto</w:t>
      </w:r>
      <w:r>
        <w:rPr>
          <w:rFonts w:ascii="Times New Roman" w:hAnsi="Times New Roman" w:cs="Times New Roman"/>
          <w:sz w:val="24"/>
          <w:szCs w:val="24"/>
        </w:rPr>
        <w:t xml:space="preserve"> </w:t>
      </w:r>
      <w:r w:rsidR="00F96A51">
        <w:rPr>
          <w:rFonts w:ascii="Times New Roman" w:hAnsi="Times New Roman" w:cs="Times New Roman"/>
          <w:sz w:val="24"/>
          <w:szCs w:val="24"/>
        </w:rPr>
        <w:t xml:space="preserve">di tale disposizione nelle lettere </w:t>
      </w:r>
      <w:proofErr w:type="spellStart"/>
      <w:r w:rsidR="00F96A51">
        <w:rPr>
          <w:rFonts w:ascii="Times New Roman" w:hAnsi="Times New Roman" w:cs="Times New Roman"/>
          <w:sz w:val="24"/>
          <w:szCs w:val="24"/>
        </w:rPr>
        <w:t>economali</w:t>
      </w:r>
      <w:proofErr w:type="spellEnd"/>
      <w:r w:rsidR="00F96A51">
        <w:rPr>
          <w:rFonts w:ascii="Times New Roman" w:hAnsi="Times New Roman" w:cs="Times New Roman"/>
          <w:sz w:val="24"/>
          <w:szCs w:val="24"/>
        </w:rPr>
        <w:t xml:space="preserve"> esibite dall’avversario, ed infine dall’avere la Curia adempiuto alle </w:t>
      </w:r>
      <w:proofErr w:type="spellStart"/>
      <w:r w:rsidR="00F96A51">
        <w:rPr>
          <w:rFonts w:ascii="Times New Roman" w:hAnsi="Times New Roman" w:cs="Times New Roman"/>
          <w:sz w:val="24"/>
          <w:szCs w:val="24"/>
        </w:rPr>
        <w:t>cennate</w:t>
      </w:r>
      <w:proofErr w:type="spellEnd"/>
      <w:r w:rsidR="00F96A51">
        <w:rPr>
          <w:rFonts w:ascii="Times New Roman" w:hAnsi="Times New Roman" w:cs="Times New Roman"/>
          <w:sz w:val="24"/>
          <w:szCs w:val="24"/>
        </w:rPr>
        <w:t xml:space="preserve"> disposizioni come emerge dai due registri da noi esibiti.</w:t>
      </w:r>
      <w:r w:rsidR="005A7B97">
        <w:rPr>
          <w:rFonts w:ascii="Times New Roman" w:hAnsi="Times New Roman" w:cs="Times New Roman"/>
          <w:sz w:val="24"/>
          <w:szCs w:val="24"/>
        </w:rPr>
        <w:br/>
        <w:t xml:space="preserve">            Ed è vero</w:t>
      </w:r>
      <w:r w:rsidR="006103E1">
        <w:rPr>
          <w:rFonts w:ascii="Times New Roman" w:hAnsi="Times New Roman" w:cs="Times New Roman"/>
          <w:sz w:val="24"/>
          <w:szCs w:val="24"/>
        </w:rPr>
        <w:t xml:space="preserve"> anche per i testamenti la massima in </w:t>
      </w:r>
      <w:proofErr w:type="spellStart"/>
      <w:r w:rsidR="006103E1">
        <w:rPr>
          <w:rFonts w:ascii="Times New Roman" w:hAnsi="Times New Roman" w:cs="Times New Roman"/>
          <w:i/>
          <w:sz w:val="24"/>
          <w:szCs w:val="24"/>
        </w:rPr>
        <w:t>antiquis</w:t>
      </w:r>
      <w:proofErr w:type="spellEnd"/>
      <w:r w:rsidR="006103E1">
        <w:rPr>
          <w:rFonts w:ascii="Times New Roman" w:hAnsi="Times New Roman" w:cs="Times New Roman"/>
          <w:i/>
          <w:sz w:val="24"/>
          <w:szCs w:val="24"/>
        </w:rPr>
        <w:t xml:space="preserve"> enunciativa </w:t>
      </w:r>
      <w:proofErr w:type="spellStart"/>
      <w:r w:rsidR="006103E1">
        <w:rPr>
          <w:rFonts w:ascii="Times New Roman" w:hAnsi="Times New Roman" w:cs="Times New Roman"/>
          <w:i/>
          <w:sz w:val="24"/>
          <w:szCs w:val="24"/>
        </w:rPr>
        <w:t>probant</w:t>
      </w:r>
      <w:proofErr w:type="spellEnd"/>
      <w:r w:rsidR="006103E1">
        <w:t xml:space="preserve">; ad essi sono applicabili gli art. 1348 e 1354 </w:t>
      </w:r>
      <w:proofErr w:type="spellStart"/>
      <w:r w:rsidR="006103E1">
        <w:t>COd</w:t>
      </w:r>
      <w:proofErr w:type="spellEnd"/>
      <w:r w:rsidR="006103E1">
        <w:t xml:space="preserve">. Civ. Nel caso in esame concorrono tutti gli estremi per l’applicazione dei </w:t>
      </w:r>
      <w:proofErr w:type="spellStart"/>
      <w:r w:rsidR="006103E1">
        <w:t>cennati</w:t>
      </w:r>
      <w:proofErr w:type="spellEnd"/>
      <w:r w:rsidR="006103E1">
        <w:t xml:space="preserve"> articoli.</w:t>
      </w:r>
      <w:r w:rsidR="000159E3">
        <w:br/>
      </w:r>
      <w:r w:rsidR="000159E3">
        <w:rPr>
          <w:rFonts w:ascii="Times New Roman" w:hAnsi="Times New Roman" w:cs="Times New Roman"/>
          <w:sz w:val="24"/>
          <w:szCs w:val="24"/>
        </w:rPr>
        <w:t xml:space="preserve">             3° Dichiarare che fra gli eredi del Santoro, almeno di fronte al </w:t>
      </w:r>
      <w:proofErr w:type="spellStart"/>
      <w:r w:rsidR="000159E3">
        <w:rPr>
          <w:rFonts w:ascii="Times New Roman" w:hAnsi="Times New Roman" w:cs="Times New Roman"/>
          <w:sz w:val="24"/>
          <w:szCs w:val="24"/>
        </w:rPr>
        <w:t>Priante</w:t>
      </w:r>
      <w:proofErr w:type="spellEnd"/>
      <w:r w:rsidR="000159E3">
        <w:rPr>
          <w:rFonts w:ascii="Times New Roman" w:hAnsi="Times New Roman" w:cs="Times New Roman"/>
          <w:sz w:val="24"/>
          <w:szCs w:val="24"/>
        </w:rPr>
        <w:t xml:space="preserve">, siano i conchiudenti, perché ad essi fu pagato il legato giusto il testamento, riconoscendosi così in essi la qualità di discendenti del Santoro, ed in linea subordinata obbligare il </w:t>
      </w:r>
      <w:proofErr w:type="spellStart"/>
      <w:r w:rsidR="000159E3">
        <w:rPr>
          <w:rFonts w:ascii="Times New Roman" w:hAnsi="Times New Roman" w:cs="Times New Roman"/>
          <w:sz w:val="24"/>
          <w:szCs w:val="24"/>
        </w:rPr>
        <w:t>Priante</w:t>
      </w:r>
      <w:proofErr w:type="spellEnd"/>
      <w:r w:rsidR="000159E3">
        <w:rPr>
          <w:rFonts w:ascii="Times New Roman" w:hAnsi="Times New Roman" w:cs="Times New Roman"/>
          <w:sz w:val="24"/>
          <w:szCs w:val="24"/>
        </w:rPr>
        <w:t xml:space="preserve"> ad esibire il libro ove sono annotati tali eredi, e che egli possiede giusta dichiarazione esibita al </w:t>
      </w:r>
      <w:proofErr w:type="spellStart"/>
      <w:r w:rsidR="000159E3">
        <w:rPr>
          <w:rFonts w:ascii="Times New Roman" w:hAnsi="Times New Roman" w:cs="Times New Roman"/>
          <w:sz w:val="24"/>
          <w:szCs w:val="24"/>
        </w:rPr>
        <w:t>fol</w:t>
      </w:r>
      <w:proofErr w:type="spellEnd"/>
      <w:r w:rsidR="000159E3">
        <w:rPr>
          <w:rFonts w:ascii="Times New Roman" w:hAnsi="Times New Roman" w:cs="Times New Roman"/>
          <w:sz w:val="24"/>
          <w:szCs w:val="24"/>
        </w:rPr>
        <w:t xml:space="preserve">. 18, e trattandosi di documenti comuni vi è obbligato. Dichiarare che la </w:t>
      </w:r>
      <w:proofErr w:type="spellStart"/>
      <w:r w:rsidR="000159E3">
        <w:rPr>
          <w:rFonts w:ascii="Times New Roman" w:hAnsi="Times New Roman" w:cs="Times New Roman"/>
          <w:sz w:val="24"/>
          <w:szCs w:val="24"/>
        </w:rPr>
        <w:t>Mileo</w:t>
      </w:r>
      <w:proofErr w:type="spellEnd"/>
      <w:r w:rsidR="000159E3">
        <w:rPr>
          <w:rFonts w:ascii="Times New Roman" w:hAnsi="Times New Roman" w:cs="Times New Roman"/>
          <w:sz w:val="24"/>
          <w:szCs w:val="24"/>
        </w:rPr>
        <w:t xml:space="preserve"> non può avere diritti maggiori del suo dante causa </w:t>
      </w:r>
      <w:proofErr w:type="spellStart"/>
      <w:r w:rsidR="000159E3">
        <w:rPr>
          <w:rFonts w:ascii="Times New Roman" w:hAnsi="Times New Roman" w:cs="Times New Roman"/>
          <w:sz w:val="24"/>
          <w:szCs w:val="24"/>
        </w:rPr>
        <w:t>Priante</w:t>
      </w:r>
      <w:proofErr w:type="spellEnd"/>
      <w:r w:rsidR="000159E3">
        <w:rPr>
          <w:rFonts w:ascii="Times New Roman" w:hAnsi="Times New Roman" w:cs="Times New Roman"/>
          <w:sz w:val="24"/>
          <w:szCs w:val="24"/>
        </w:rPr>
        <w:t xml:space="preserve"> e perciò non possa impugnare ciò che il </w:t>
      </w:r>
      <w:proofErr w:type="spellStart"/>
      <w:r w:rsidR="000159E3">
        <w:rPr>
          <w:rFonts w:ascii="Times New Roman" w:hAnsi="Times New Roman" w:cs="Times New Roman"/>
          <w:sz w:val="24"/>
          <w:szCs w:val="24"/>
        </w:rPr>
        <w:t>Priante</w:t>
      </w:r>
      <w:proofErr w:type="spellEnd"/>
      <w:r w:rsidR="000159E3">
        <w:rPr>
          <w:rFonts w:ascii="Times New Roman" w:hAnsi="Times New Roman" w:cs="Times New Roman"/>
          <w:sz w:val="24"/>
          <w:szCs w:val="24"/>
        </w:rPr>
        <w:t xml:space="preserve"> deve riconoscere.</w:t>
      </w:r>
      <w:r w:rsidR="000159E3">
        <w:rPr>
          <w:rFonts w:ascii="Times New Roman" w:hAnsi="Times New Roman" w:cs="Times New Roman"/>
          <w:sz w:val="24"/>
          <w:szCs w:val="24"/>
        </w:rPr>
        <w:br/>
      </w:r>
      <w:r w:rsidR="005A7B97">
        <w:rPr>
          <w:rFonts w:ascii="Times New Roman" w:hAnsi="Times New Roman" w:cs="Times New Roman"/>
          <w:sz w:val="24"/>
          <w:szCs w:val="24"/>
        </w:rPr>
        <w:t xml:space="preserve"> </w:t>
      </w:r>
      <w:r w:rsidR="000159E3">
        <w:rPr>
          <w:rFonts w:ascii="Times New Roman" w:hAnsi="Times New Roman" w:cs="Times New Roman"/>
          <w:sz w:val="24"/>
          <w:szCs w:val="24"/>
        </w:rPr>
        <w:t xml:space="preserve">             4° Dichiarare che col </w:t>
      </w:r>
      <w:proofErr w:type="spellStart"/>
      <w:r w:rsidR="000159E3">
        <w:rPr>
          <w:rFonts w:ascii="Times New Roman" w:hAnsi="Times New Roman" w:cs="Times New Roman"/>
          <w:sz w:val="24"/>
          <w:szCs w:val="24"/>
        </w:rPr>
        <w:t>cennato</w:t>
      </w:r>
      <w:proofErr w:type="spellEnd"/>
      <w:r w:rsidR="000159E3">
        <w:rPr>
          <w:rFonts w:ascii="Times New Roman" w:hAnsi="Times New Roman" w:cs="Times New Roman"/>
          <w:sz w:val="24"/>
          <w:szCs w:val="24"/>
        </w:rPr>
        <w:t xml:space="preserve"> testamento il Santoro volle istituire un monte di famiglia per l’educazione dei discenti maschi e collocazione in matrimonio delle </w:t>
      </w:r>
      <w:proofErr w:type="spellStart"/>
      <w:r w:rsidR="000159E3">
        <w:rPr>
          <w:rFonts w:ascii="Times New Roman" w:hAnsi="Times New Roman" w:cs="Times New Roman"/>
          <w:sz w:val="24"/>
          <w:szCs w:val="24"/>
        </w:rPr>
        <w:t>femine</w:t>
      </w:r>
      <w:proofErr w:type="spellEnd"/>
      <w:r w:rsidR="000159E3">
        <w:rPr>
          <w:rFonts w:ascii="Times New Roman" w:hAnsi="Times New Roman" w:cs="Times New Roman"/>
          <w:sz w:val="24"/>
          <w:szCs w:val="24"/>
        </w:rPr>
        <w:t>, figli dei suoi germani, istituzioni abolite nel 1811, per cui i beni spettano agli eredi.</w:t>
      </w:r>
      <w:r w:rsidR="000159E3">
        <w:rPr>
          <w:rFonts w:ascii="Times New Roman" w:hAnsi="Times New Roman" w:cs="Times New Roman"/>
          <w:sz w:val="24"/>
          <w:szCs w:val="24"/>
        </w:rPr>
        <w:br/>
        <w:t xml:space="preserve">                   Dichiarare che il monte di famiglia appartiene al genere dei legati pii, ma ha una figura particolare, perché diretto a beneficare i parenti esclusivamente del testatore:</w:t>
      </w:r>
      <w:r w:rsidR="000159E3">
        <w:rPr>
          <w:rFonts w:ascii="Times New Roman" w:hAnsi="Times New Roman" w:cs="Times New Roman"/>
          <w:sz w:val="24"/>
          <w:szCs w:val="24"/>
        </w:rPr>
        <w:br/>
        <w:t xml:space="preserve">                   Che sia erroneo parlare di prescrizione acquisitiva da parte del vescovo, il quale non si sognò mai di possedere </w:t>
      </w:r>
      <w:r w:rsidR="000159E3">
        <w:rPr>
          <w:rFonts w:ascii="Times New Roman" w:hAnsi="Times New Roman" w:cs="Times New Roman"/>
          <w:i/>
          <w:sz w:val="24"/>
          <w:szCs w:val="24"/>
        </w:rPr>
        <w:t>animo domini</w:t>
      </w:r>
      <w:r w:rsidR="00716643">
        <w:t xml:space="preserve"> l’ente che egli amministrò semplicemente, tanto vero che anche attualmente il prezzo </w:t>
      </w:r>
    </w:p>
    <w:p w:rsidR="00716643" w:rsidRDefault="00716643">
      <w:r>
        <w:br w:type="page"/>
      </w:r>
    </w:p>
    <w:p w:rsidR="004D69A1" w:rsidRDefault="00716643" w:rsidP="00A50158">
      <w:pPr>
        <w:pStyle w:val="Paragrafoelenco"/>
        <w:ind w:left="1440"/>
      </w:pPr>
      <w:r>
        <w:lastRenderedPageBreak/>
        <w:t>ritratto del fondo è stato intestato all’eredità Santoro non al Vescovo, il che è confermato dal fatto che i beni non furono incamerati dal demanio ciò che sarebbe avvenuto se fossero divenuti della Chiesa.</w:t>
      </w:r>
      <w:r w:rsidR="00A50158">
        <w:br/>
        <w:t xml:space="preserve">               Che è semplicemente strano parlare di disposizioni di fiducia perché mancano tutti gli estremi richiesti dalle vecchie e nuove leggi.</w:t>
      </w:r>
      <w:r w:rsidR="00A50158">
        <w:br/>
        <w:t xml:space="preserve">               Dichiarare in ogni ipotesi nulla</w:t>
      </w:r>
      <w:r w:rsidR="002264FF">
        <w:t xml:space="preserve"> </w:t>
      </w:r>
      <w:r w:rsidR="00A50158">
        <w:t>la vendita non potendo un semplice amministratore vendere quando, sia dal testamento, sia dal fatto durato per tantissimi anni, si è disposto solo delle rendite dei beni vincolati.</w:t>
      </w:r>
      <w:r w:rsidR="00A50158">
        <w:br/>
        <w:t xml:space="preserve">                E ciò anche perché non solo il testatore volle che i beni restassero inalienabili, ma ciò era imposto dalla legislazione più antica a cominciare dalla romana.</w:t>
      </w:r>
      <w:r w:rsidR="00A50158">
        <w:br/>
        <w:t xml:space="preserve">                 Dichiarare che in virtù dei decreti di abolizione dei monti di famiglia del 1808 e 1811 i beni che lo componevano spettano agli eredi del testatore, i quali avranno l’obbligo di far celebrare le messe, e che il vescovo non </w:t>
      </w:r>
      <w:r w:rsidR="004D69A1">
        <w:t xml:space="preserve">fu niente chiamato erede, </w:t>
      </w:r>
      <w:proofErr w:type="spellStart"/>
      <w:r w:rsidR="004D69A1">
        <w:t>giacchè</w:t>
      </w:r>
      <w:proofErr w:type="spellEnd"/>
      <w:r w:rsidR="004D69A1">
        <w:t xml:space="preserve"> anche il legato di messe fu lasciato al Clero di </w:t>
      </w:r>
      <w:proofErr w:type="spellStart"/>
      <w:r w:rsidR="004D69A1">
        <w:t>Rivello</w:t>
      </w:r>
      <w:proofErr w:type="spellEnd"/>
      <w:r w:rsidR="004D69A1">
        <w:t>, sempreché non vi siano preti discendenti dalla famiglia Santoro.</w:t>
      </w:r>
      <w:r w:rsidR="004D69A1">
        <w:br/>
        <w:t xml:space="preserve">                   Revocare perciò l’impugnata sentenza e rigettare le domande della </w:t>
      </w:r>
      <w:proofErr w:type="spellStart"/>
      <w:r w:rsidR="004D69A1">
        <w:t>Mileo</w:t>
      </w:r>
      <w:proofErr w:type="spellEnd"/>
      <w:r w:rsidR="002264FF">
        <w:t xml:space="preserve"> condannandola alle spese e com</w:t>
      </w:r>
      <w:r w:rsidR="004D69A1">
        <w:t>penso.</w:t>
      </w:r>
      <w:r w:rsidR="004D69A1">
        <w:br/>
        <w:t xml:space="preserve">                    Il Procuratore signor Magaldi ha conchiuso:</w:t>
      </w:r>
      <w:r w:rsidR="004D69A1">
        <w:br/>
        <w:t xml:space="preserve">                    Impugnando e </w:t>
      </w:r>
      <w:proofErr w:type="spellStart"/>
      <w:r w:rsidR="004D69A1">
        <w:t>contradicendo</w:t>
      </w:r>
      <w:proofErr w:type="spellEnd"/>
      <w:r w:rsidR="004D69A1">
        <w:t xml:space="preserve"> ogni avversaria deduzione, ed ogni documento non comunicato nei modi di legge conchiude: che piaccia alla giustizia della Corte, tenendo presenti le deduzioni sopra specificate come altrettanti capi di conclusioni, qui trascritti.</w:t>
      </w:r>
    </w:p>
    <w:p w:rsidR="004D69A1" w:rsidRDefault="004D69A1">
      <w:r>
        <w:br w:type="page"/>
      </w:r>
    </w:p>
    <w:p w:rsidR="004D69A1" w:rsidRPr="004D69A1" w:rsidRDefault="004D69A1" w:rsidP="004D69A1">
      <w:pPr>
        <w:pStyle w:val="Paragrafoelenco"/>
        <w:numPr>
          <w:ilvl w:val="2"/>
          <w:numId w:val="4"/>
        </w:numPr>
        <w:rPr>
          <w:rFonts w:ascii="Times New Roman" w:hAnsi="Times New Roman" w:cs="Times New Roman"/>
          <w:sz w:val="24"/>
          <w:szCs w:val="24"/>
        </w:rPr>
      </w:pPr>
      <w:r>
        <w:lastRenderedPageBreak/>
        <w:t xml:space="preserve">Rigettare siccome ingiusto e mal fondato l’appello prodotto dai signori </w:t>
      </w:r>
      <w:proofErr w:type="spellStart"/>
      <w:r>
        <w:t>Calderaro</w:t>
      </w:r>
      <w:proofErr w:type="spellEnd"/>
      <w:r>
        <w:t xml:space="preserve"> Giuseppe e </w:t>
      </w:r>
      <w:proofErr w:type="spellStart"/>
      <w:r>
        <w:t>Priante</w:t>
      </w:r>
      <w:proofErr w:type="spellEnd"/>
      <w:r>
        <w:t xml:space="preserve"> </w:t>
      </w:r>
      <w:proofErr w:type="spellStart"/>
      <w:r>
        <w:t>Mariagiuseppa</w:t>
      </w:r>
      <w:proofErr w:type="spellEnd"/>
      <w:r>
        <w:t xml:space="preserve"> con atto del 27 gennaio 1908 avverso la sentenza del Tribunale di </w:t>
      </w:r>
      <w:proofErr w:type="spellStart"/>
      <w:r>
        <w:t>Lagonegro</w:t>
      </w:r>
      <w:proofErr w:type="spellEnd"/>
      <w:r>
        <w:t xml:space="preserve"> dei 30 ottobre – 13 dicembre 1907, ordinando che la medesima abbia la sua esecuzione. Condannare gli appellanti alle maggiori spese di appello e compenso di avvocato.</w:t>
      </w:r>
    </w:p>
    <w:p w:rsidR="008A083C" w:rsidRPr="008A083C" w:rsidRDefault="008A083C" w:rsidP="008A083C">
      <w:pPr>
        <w:ind w:left="1980"/>
        <w:rPr>
          <w:rFonts w:ascii="Times New Roman" w:hAnsi="Times New Roman" w:cs="Times New Roman"/>
          <w:sz w:val="24"/>
          <w:szCs w:val="24"/>
        </w:rPr>
      </w:pPr>
      <w:r>
        <w:t>2°   S</w:t>
      </w:r>
      <w:r w:rsidR="004D69A1">
        <w:t xml:space="preserve">ubordinatamente accogliere la domanda in </w:t>
      </w:r>
      <w:proofErr w:type="spellStart"/>
      <w:r w:rsidR="004D69A1">
        <w:t>garantia</w:t>
      </w:r>
      <w:proofErr w:type="spellEnd"/>
      <w:r w:rsidR="004D69A1">
        <w:t xml:space="preserve"> proposta dai coniugi </w:t>
      </w:r>
      <w:proofErr w:type="spellStart"/>
      <w:r w:rsidR="004D69A1">
        <w:t>Mileo</w:t>
      </w:r>
      <w:proofErr w:type="spellEnd"/>
      <w:r w:rsidR="004D69A1">
        <w:t xml:space="preserve"> con la comparsa conclusionale</w:t>
      </w:r>
      <w:r w:rsidR="00DF256A">
        <w:t xml:space="preserve"> di prima istanza, e condannare il Vescovo di Policastro alla restituzione del prezzo del fondo venduto con istrumento del 24 febbraio 1903, al pagamento delle migliorie ed alla rivalsa dei danni ed interessi da liquidarsi quelle e questi in separata sede. Condannarlo inoltre al pagamento di tutte le spese cui per avventura potessero  essere tenuti i coniu</w:t>
      </w:r>
      <w:r w:rsidR="002264FF">
        <w:t xml:space="preserve">gi </w:t>
      </w:r>
      <w:proofErr w:type="spellStart"/>
      <w:r w:rsidR="002264FF">
        <w:t>Mileo</w:t>
      </w:r>
      <w:proofErr w:type="spellEnd"/>
      <w:r w:rsidR="002264FF">
        <w:t xml:space="preserve"> verso gli attori nonché</w:t>
      </w:r>
      <w:r w:rsidR="00DF256A">
        <w:t xml:space="preserve"> a tutte quelle erogate dai coniugi stessi.</w:t>
      </w:r>
      <w:r>
        <w:br/>
        <w:t>Salvo ogni altro diritto, ragione ed azione.</w:t>
      </w:r>
      <w:r>
        <w:br/>
        <w:t>Con comparsa aggiunta lo stesso procuratore ha conchiuso:</w:t>
      </w:r>
      <w:r>
        <w:br/>
        <w:t xml:space="preserve">Impugnando e contraddicendo ogni nuova deduzione avversaria conchiude, che piaccia alla </w:t>
      </w:r>
      <w:proofErr w:type="spellStart"/>
      <w:r>
        <w:t>Eccell</w:t>
      </w:r>
      <w:proofErr w:type="spellEnd"/>
      <w:r>
        <w:t>. ma Corte tenendo presenti, come altrettanti capi di conclusioni qui trascritti, tutte le eccezioni e difese spiegate nella comparsa principale e nella presente, emettere le seguenti specifiche dichiarazioni una ai relativi provvedimenti:</w:t>
      </w:r>
    </w:p>
    <w:p w:rsidR="00D51638" w:rsidRDefault="008A083C" w:rsidP="008A083C">
      <w:pPr>
        <w:ind w:left="1985"/>
      </w:pPr>
      <w:r>
        <w:t>1° D</w:t>
      </w:r>
      <w:r w:rsidR="00CA7A3F">
        <w:t xml:space="preserve">ichiarare che l’azione promossa dai coniugi </w:t>
      </w:r>
      <w:proofErr w:type="spellStart"/>
      <w:r w:rsidR="00CA7A3F">
        <w:t>Mileo</w:t>
      </w:r>
      <w:proofErr w:type="spellEnd"/>
      <w:r w:rsidR="00CA7A3F">
        <w:t xml:space="preserve"> ebbe lo scopo di far dichiarare la legittimità del dominio e del possesso del fondo acquistato dal Vescovo di Policastro contro gli </w:t>
      </w:r>
      <w:proofErr w:type="spellStart"/>
      <w:r w:rsidR="00D51638">
        <w:t>arbitarii</w:t>
      </w:r>
      <w:proofErr w:type="spellEnd"/>
      <w:r w:rsidR="00D51638">
        <w:t xml:space="preserve"> atti commessi dai convenuti, e che tale oggetto non rimase annebbiato dalla richiesta subordinata di essere riconosciuti nella qualità di amministratori, che rivestiva il Vescovo venditore, dovendo, come sarà detto in </w:t>
      </w:r>
    </w:p>
    <w:p w:rsidR="00D51638" w:rsidRDefault="00D51638">
      <w:r>
        <w:br w:type="page"/>
      </w:r>
    </w:p>
    <w:p w:rsidR="007378F1" w:rsidRDefault="00D51638" w:rsidP="007378F1">
      <w:pPr>
        <w:ind w:left="2124"/>
      </w:pPr>
      <w:r>
        <w:lastRenderedPageBreak/>
        <w:t xml:space="preserve">Seguito, ritenersi che tale amministrazione competeva al Vescovo a titolo di </w:t>
      </w:r>
      <w:r w:rsidR="007378F1">
        <w:t xml:space="preserve">erede fiduciario del legato pio. </w:t>
      </w:r>
      <w:r w:rsidR="007378F1">
        <w:br/>
      </w:r>
      <w:r w:rsidR="007378F1">
        <w:tab/>
        <w:t xml:space="preserve">Dichiarare che le eccezioni dei convenuti tendenti a giustificare gli </w:t>
      </w:r>
      <w:proofErr w:type="spellStart"/>
      <w:r w:rsidR="007378F1">
        <w:t>arbitrarii</w:t>
      </w:r>
      <w:proofErr w:type="spellEnd"/>
      <w:r w:rsidR="007378F1">
        <w:t xml:space="preserve"> loro atti di possesso siano basate sul diritto a conseguire quali eredi e discendenti di </w:t>
      </w:r>
      <w:proofErr w:type="spellStart"/>
      <w:r w:rsidR="007378F1">
        <w:t>Berardino</w:t>
      </w:r>
      <w:proofErr w:type="spellEnd"/>
      <w:r w:rsidR="007378F1">
        <w:t xml:space="preserve"> Santoro, il patrimonio ereditario di costui.</w:t>
      </w:r>
      <w:r w:rsidR="007378F1">
        <w:br/>
      </w:r>
      <w:r w:rsidR="007378F1">
        <w:tab/>
        <w:t>Dichiarare che a raggiungere tale scopo non basti ai convenuti documentare, come fanno sui registri della Curia e sugli altri certificati, di essere fra gli aventi diritto al legat</w:t>
      </w:r>
      <w:r w:rsidR="00BD711B">
        <w:t xml:space="preserve">o quali discendenti dei fratelli del </w:t>
      </w:r>
      <w:r w:rsidR="00BD711B" w:rsidRPr="00BD711B">
        <w:rPr>
          <w:i/>
        </w:rPr>
        <w:t xml:space="preserve">de </w:t>
      </w:r>
      <w:proofErr w:type="spellStart"/>
      <w:r w:rsidR="00BD711B" w:rsidRPr="00BD711B">
        <w:rPr>
          <w:i/>
        </w:rPr>
        <w:t>cuius</w:t>
      </w:r>
      <w:proofErr w:type="spellEnd"/>
      <w:r w:rsidR="00BD711B">
        <w:rPr>
          <w:i/>
        </w:rPr>
        <w:t>,</w:t>
      </w:r>
      <w:r w:rsidR="00BD711B">
        <w:t>perché la qualità di legatario non importa quella di erede legittimo del Sacerdote Santoro la qual cosa essi debbono documentare per addentare il patrimonio ereditario.</w:t>
      </w:r>
      <w:r w:rsidR="00BD711B">
        <w:br/>
      </w:r>
      <w:r w:rsidR="00BD711B">
        <w:tab/>
        <w:t xml:space="preserve">Dichiarare quindi che non avendo gli appellanti in alcuna guisa dimostrato di essere gli eredi legittimi del fu </w:t>
      </w:r>
      <w:proofErr w:type="spellStart"/>
      <w:r w:rsidR="00BD711B">
        <w:t>Berardino</w:t>
      </w:r>
      <w:proofErr w:type="spellEnd"/>
      <w:r w:rsidR="00BD711B">
        <w:t xml:space="preserve"> Santoro, non possono far valere alcun diritto sul patrimonio ereditario di costui, e che quindi allo stato per lo meno gli atti </w:t>
      </w:r>
      <w:proofErr w:type="spellStart"/>
      <w:r w:rsidR="00BD711B">
        <w:t>arbitrarii</w:t>
      </w:r>
      <w:proofErr w:type="spellEnd"/>
      <w:r w:rsidR="00BD711B">
        <w:t xml:space="preserve"> debbono cessare e l’appellata sentenza vada rispettata.</w:t>
      </w:r>
      <w:r w:rsidR="00BD711B">
        <w:br/>
      </w:r>
      <w:r w:rsidR="00BD711B">
        <w:tab/>
        <w:t xml:space="preserve">2° Dichiarare che tale provvedimento non possa essere ostacolato dalla richiesta prova testimoniale, la quale come è stata dedotta è </w:t>
      </w:r>
      <w:proofErr w:type="spellStart"/>
      <w:r w:rsidR="00BD711B">
        <w:t>frustranea</w:t>
      </w:r>
      <w:proofErr w:type="spellEnd"/>
      <w:r w:rsidR="00BD711B">
        <w:t xml:space="preserve"> ed inutile, non avendo lo scopo di dimostrare il legittimo possesso trentennale, capace di produrre la prescrizione acquisitiva.</w:t>
      </w:r>
      <w:r w:rsidR="00BD711B">
        <w:br/>
      </w:r>
      <w:r w:rsidR="00BD711B">
        <w:tab/>
        <w:t xml:space="preserve">3° Subordinatamente e salvo ogni legittimo gravame sulla precedente </w:t>
      </w:r>
      <w:proofErr w:type="spellStart"/>
      <w:r w:rsidR="00BD711B">
        <w:t>quistione</w:t>
      </w:r>
      <w:proofErr w:type="spellEnd"/>
      <w:r w:rsidR="00BD711B">
        <w:t xml:space="preserve">, dichiarare che i coniugi </w:t>
      </w:r>
      <w:proofErr w:type="spellStart"/>
      <w:r w:rsidR="00BD711B">
        <w:t>Mileo</w:t>
      </w:r>
      <w:proofErr w:type="spellEnd"/>
      <w:r w:rsidR="00BD711B">
        <w:t xml:space="preserve">, aventi causa dal Vescovo di Policastro, non possono essere molestati dai convenuti senza che costoro giustifichino il diritto di proprietà sul fondo sotto qualunque titolo acquistato da essa </w:t>
      </w:r>
      <w:proofErr w:type="spellStart"/>
      <w:r w:rsidR="00BD711B">
        <w:t>Mileo</w:t>
      </w:r>
      <w:proofErr w:type="spellEnd"/>
      <w:r w:rsidR="00BD711B">
        <w:t>.</w:t>
      </w:r>
    </w:p>
    <w:p w:rsidR="003E35F3" w:rsidRDefault="003E35F3" w:rsidP="007378F1">
      <w:pPr>
        <w:ind w:left="2124"/>
        <w:sectPr w:rsidR="003E35F3" w:rsidSect="009A2CF8">
          <w:headerReference w:type="default" r:id="rId8"/>
          <w:pgSz w:w="11906" w:h="16838"/>
          <w:pgMar w:top="3119" w:right="2835" w:bottom="2835" w:left="1701" w:header="709" w:footer="709" w:gutter="0"/>
          <w:cols w:space="708"/>
          <w:titlePg/>
          <w:docGrid w:linePitch="360"/>
        </w:sectPr>
      </w:pPr>
    </w:p>
    <w:p w:rsidR="00A5209C" w:rsidRPr="00BD711B" w:rsidRDefault="00E87C1D" w:rsidP="00A5209C">
      <w:pPr>
        <w:ind w:left="2124"/>
      </w:pPr>
      <w:r>
        <w:lastRenderedPageBreak/>
        <w:tab/>
        <w:t>Che tale diritto non possa sostenersi come derivante dal titolo di fondazione qualificato Monte di famiglia, mentre nella specie si tratta di un vero legato pio affidato alle cure dell’erede fiduciario Vescovo di Policastro.</w:t>
      </w:r>
      <w:r>
        <w:br/>
      </w:r>
      <w:r>
        <w:tab/>
        <w:t xml:space="preserve">Dichiarare che il possesso e l’amministrazione dei beni del legato pio sono stati per oltre tre secoli tenuti dal Vescovo di Policastro, quale fiduciario incaricato della esecuzione delle pie disposizioni di </w:t>
      </w:r>
      <w:proofErr w:type="spellStart"/>
      <w:r>
        <w:t>Berardino</w:t>
      </w:r>
      <w:proofErr w:type="spellEnd"/>
      <w:r>
        <w:t xml:space="preserve"> Santoro. Che tale immemorabile possesso a titolo di erede fiduciario, qualità inerente alla facoltà di eseguire in eterno le pie disposizioni, sia divenuta inoppugnabile per effetto della più lunga prescrizione verificatosi col pieno consenso e col pieno riconoscimento di tutti gli interessati, dalla fondazione del legato sino al 1770, quando furono proposti i primi reclami i quali si trovavano già coperti dalla verificata prescrizione.</w:t>
      </w:r>
      <w:r>
        <w:br/>
      </w:r>
      <w:r>
        <w:tab/>
        <w:t>Dichiarare che nell’assurda ipotesi le agitazioni del 1770 avessero potuto annullare gli effetti della già verificata prescrizione questa si sarebbe novellamente verificata dopo che il Vescovo, ribellandosi alla nota del R. S. Consiglio, continuò a possedere i beni esercitando tutti gli Uffici dell’erede fiduciario, per oltre cinquant’anni senza contrasto di sorta, anzi con l’adesione degli interessati, attuali appellanti, che riscossero i legati a loro assegnati.</w:t>
      </w:r>
      <w:r>
        <w:br/>
      </w:r>
      <w:r>
        <w:tab/>
        <w:t>Dichiarare che dovendosi ritenere come ind</w:t>
      </w:r>
      <w:r w:rsidR="00043C0E">
        <w:t>izio di prova il documento esib</w:t>
      </w:r>
      <w:r>
        <w:t>ito quale testament</w:t>
      </w:r>
      <w:r w:rsidR="00A5209C">
        <w:t xml:space="preserve">o di </w:t>
      </w:r>
      <w:proofErr w:type="spellStart"/>
      <w:r w:rsidR="00A5209C">
        <w:t>Berardino</w:t>
      </w:r>
      <w:proofErr w:type="spellEnd"/>
      <w:r w:rsidR="00A5209C">
        <w:t xml:space="preserve"> Santoro, lo stesso conferma nel modo più solenne lo stato di fatto risultante dall’ultra secolare possesso.</w:t>
      </w:r>
      <w:r w:rsidR="00A5209C">
        <w:br/>
        <w:t xml:space="preserve">               Dichiarare che nella mancanza del completo testamento di </w:t>
      </w:r>
      <w:proofErr w:type="spellStart"/>
      <w:r w:rsidR="00A5209C">
        <w:t>Berardino</w:t>
      </w:r>
      <w:proofErr w:type="spellEnd"/>
      <w:r w:rsidR="00A5209C">
        <w:t xml:space="preserve"> Santoro, nella cui vece non può fare stato come documento legale l’esibito spezzone di carta, debba  per la prammatica del 1778 essere rispettato l’osservanza ultra secolare come presunta volontà del </w:t>
      </w:r>
      <w:r w:rsidR="00A5209C">
        <w:lastRenderedPageBreak/>
        <w:t>testatore e come prova della fondazione.</w:t>
      </w:r>
      <w:r w:rsidR="00A5209C">
        <w:br/>
      </w:r>
      <w:r w:rsidR="00A5209C">
        <w:tab/>
        <w:t xml:space="preserve">Per lo effetto, riconoscendo che lo stato di fatto di esecuzione del legato pio, affidato alle cure fiduciarie del Vescovo di Policastro, debba essere rispettato in ossequio alla volontà espressa o presunta del testatore, ed in omaggio alle leggi che ne consentono la esistenza, dichiarare che gli appellanti non possano esercitare alcun diritto di dominio sul patrimonio di </w:t>
      </w:r>
      <w:proofErr w:type="spellStart"/>
      <w:r w:rsidR="00A5209C">
        <w:t>Berardino</w:t>
      </w:r>
      <w:proofErr w:type="spellEnd"/>
      <w:r w:rsidR="00A5209C">
        <w:t xml:space="preserve"> Santoro, e tanto meno distrarli dall’uso a cui è destinato. Confermare quindi il dispositivo della sentenza.</w:t>
      </w:r>
      <w:r w:rsidR="00A5209C">
        <w:br/>
      </w:r>
      <w:r w:rsidR="00A5209C">
        <w:tab/>
        <w:t>Il Procuratore Cav. D’Elia ha conchiuso: Che piaccia alla giustizia della Corte dichiarare non avere l’</w:t>
      </w:r>
      <w:proofErr w:type="spellStart"/>
      <w:r w:rsidR="00A5209C">
        <w:t>abbenché</w:t>
      </w:r>
      <w:proofErr w:type="spellEnd"/>
      <w:r w:rsidR="00535015">
        <w:t xml:space="preserve"> menomo valore giuridico la </w:t>
      </w:r>
      <w:proofErr w:type="spellStart"/>
      <w:r w:rsidR="00535015">
        <w:t>cartola</w:t>
      </w:r>
      <w:proofErr w:type="spellEnd"/>
      <w:r w:rsidR="00535015">
        <w:t xml:space="preserve"> esibita dagli </w:t>
      </w:r>
      <w:proofErr w:type="spellStart"/>
      <w:r w:rsidR="00535015">
        <w:t>avversarii</w:t>
      </w:r>
      <w:proofErr w:type="spellEnd"/>
      <w:r w:rsidR="00535015">
        <w:t xml:space="preserve">, cui immaginariamente si </w:t>
      </w:r>
      <w:proofErr w:type="spellStart"/>
      <w:r w:rsidR="00535015">
        <w:t>affibia</w:t>
      </w:r>
      <w:proofErr w:type="spellEnd"/>
      <w:r w:rsidR="00535015">
        <w:t xml:space="preserve"> il nome di testamento, tanto meno averne alcuno e per qualsiasi riflesso la domanda del 1770 e l’accampato relativo provvedimento chiesastico.</w:t>
      </w:r>
      <w:r w:rsidR="00535015">
        <w:br/>
      </w:r>
      <w:r w:rsidR="00535015">
        <w:tab/>
        <w:t xml:space="preserve">Che, per converso, la Curia Vescovile di Policastro sia l’erede fiduciaria del legato Pio Santoro e abbia avuto da tempo remotissimo e quindi per prescrizione ultra trentennale e per tutti  i titoli esibiti l’amministrazione del Pio legato Santoro ed in conformità del catasto </w:t>
      </w:r>
      <w:proofErr w:type="spellStart"/>
      <w:r w:rsidR="00535015">
        <w:t>onciario</w:t>
      </w:r>
      <w:proofErr w:type="spellEnd"/>
      <w:r w:rsidR="00535015">
        <w:t xml:space="preserve">, delle lettere </w:t>
      </w:r>
      <w:proofErr w:type="spellStart"/>
      <w:r w:rsidR="00535015">
        <w:t>economali</w:t>
      </w:r>
      <w:proofErr w:type="spellEnd"/>
      <w:r w:rsidR="00535015">
        <w:t>, del catasto vigente e dei dintorni longevi atti di locazione dei fondi del detto pio legato.</w:t>
      </w:r>
      <w:r w:rsidR="00535015">
        <w:br/>
      </w:r>
      <w:r w:rsidR="00535015">
        <w:tab/>
        <w:t xml:space="preserve">Conseguentemente rifermi la negatoria intentata dalla </w:t>
      </w:r>
      <w:proofErr w:type="spellStart"/>
      <w:r w:rsidR="00535015">
        <w:t>Mileo</w:t>
      </w:r>
      <w:proofErr w:type="spellEnd"/>
      <w:r w:rsidR="00535015">
        <w:t xml:space="preserve"> in conformità dell’impugnata sentenza del Tribunale di </w:t>
      </w:r>
      <w:proofErr w:type="spellStart"/>
      <w:r w:rsidR="00535015">
        <w:t>Lagonegro</w:t>
      </w:r>
      <w:proofErr w:type="spellEnd"/>
      <w:r w:rsidR="00535015">
        <w:t xml:space="preserve"> in ordine alla servitù di pascolo.</w:t>
      </w:r>
      <w:r w:rsidR="00535015">
        <w:br/>
      </w:r>
      <w:r w:rsidR="00535015">
        <w:tab/>
        <w:t>E, facendo diritto anche al nostro appello per incidente, dichiari sulla stessa negatoria, che essi convenuti non abbiano diritto alcuno ad opporsi alla vendita dei sfondi dell’eredità Santoro, siccome compiuta,</w:t>
      </w:r>
    </w:p>
    <w:p w:rsidR="00535015" w:rsidRDefault="00535015" w:rsidP="007378F1">
      <w:pPr>
        <w:ind w:left="2124" w:firstLine="428"/>
        <w:sectPr w:rsidR="00535015" w:rsidSect="00B97281">
          <w:pgSz w:w="11906" w:h="16838"/>
          <w:pgMar w:top="3119" w:right="2835" w:bottom="2835" w:left="1701" w:header="709" w:footer="709" w:gutter="0"/>
          <w:cols w:space="708"/>
          <w:docGrid w:linePitch="360"/>
        </w:sectPr>
      </w:pPr>
    </w:p>
    <w:p w:rsidR="001B4EAB" w:rsidRDefault="00535015" w:rsidP="001B4EAB">
      <w:pPr>
        <w:ind w:left="2124"/>
      </w:pPr>
      <w:r>
        <w:lastRenderedPageBreak/>
        <w:t xml:space="preserve">sia perché essi non giustificarono di essere i discendenti in genere del fu </w:t>
      </w:r>
      <w:proofErr w:type="spellStart"/>
      <w:r>
        <w:t>Berardino</w:t>
      </w:r>
      <w:proofErr w:type="spellEnd"/>
      <w:r>
        <w:t xml:space="preserve"> Santoro, né sono portatori di alcun testamento di costui, sia perché, se pur tali volessero considerarsi i diritti loro non vanno oltre la distribuzione della rendita in conformità della pratica serbata per le erogazioni fatte e </w:t>
      </w:r>
      <w:proofErr w:type="spellStart"/>
      <w:r>
        <w:t>facienti</w:t>
      </w:r>
      <w:proofErr w:type="spellEnd"/>
      <w:r>
        <w:t xml:space="preserve"> dalla Curia.</w:t>
      </w:r>
      <w:r w:rsidR="001B4EAB">
        <w:br/>
        <w:t xml:space="preserve">               Condanni essi a tutte le spese del giudizio e compenso di </w:t>
      </w:r>
      <w:proofErr w:type="spellStart"/>
      <w:r w:rsidR="001B4EAB">
        <w:t>avvocheria</w:t>
      </w:r>
      <w:proofErr w:type="spellEnd"/>
      <w:r w:rsidR="001B4EAB">
        <w:t xml:space="preserve"> in appello.</w:t>
      </w:r>
      <w:r w:rsidR="001B4EAB">
        <w:br/>
      </w:r>
      <w:r w:rsidR="001B4EAB">
        <w:tab/>
        <w:t>Con salvezza di ogni altro diritto, ragione ed azione.</w:t>
      </w:r>
      <w:r w:rsidR="001B4EAB">
        <w:br/>
      </w:r>
      <w:r w:rsidR="001B4EAB">
        <w:tab/>
        <w:t>E con postilla s’insiste sulle prese conclusioni.</w:t>
      </w:r>
    </w:p>
    <w:p w:rsidR="001B4EAB" w:rsidRDefault="001B4EAB" w:rsidP="001B4EAB">
      <w:pPr>
        <w:ind w:left="2124"/>
        <w:jc w:val="center"/>
      </w:pPr>
      <w:r w:rsidRPr="001B4EAB">
        <w:rPr>
          <w:b/>
        </w:rPr>
        <w:t>In fatto</w:t>
      </w:r>
      <w:r>
        <w:t>.</w:t>
      </w:r>
    </w:p>
    <w:p w:rsidR="000F6916" w:rsidRDefault="001B4EAB" w:rsidP="000F6916">
      <w:pPr>
        <w:ind w:left="2124" w:firstLine="708"/>
      </w:pPr>
      <w:r>
        <w:t xml:space="preserve">Ritiene che in epoca imprecisata, anteriore al </w:t>
      </w:r>
      <w:r w:rsidR="000F6916">
        <w:t>1675</w:t>
      </w:r>
      <w:r>
        <w:t xml:space="preserve">, morì in </w:t>
      </w:r>
      <w:proofErr w:type="spellStart"/>
      <w:r>
        <w:t>Rivello</w:t>
      </w:r>
      <w:proofErr w:type="spellEnd"/>
      <w:r>
        <w:t xml:space="preserve"> il sacerdote </w:t>
      </w:r>
      <w:proofErr w:type="spellStart"/>
      <w:r>
        <w:t>Berardino</w:t>
      </w:r>
      <w:proofErr w:type="spellEnd"/>
      <w:r>
        <w:t xml:space="preserve"> Santoro e con privata scrittura senza data e firma, riportata in copia, che si assunse come suo testamento, dispose del suo patrimonio in tre parti uguali senza nominare l’erede: assegnò la 1</w:t>
      </w:r>
      <w:r w:rsidR="007A68F3">
        <w:rPr>
          <w:vertAlign w:val="superscript"/>
        </w:rPr>
        <w:t>a</w:t>
      </w:r>
      <w:r>
        <w:t xml:space="preserve"> alla celebrazione di una messa quotidiana per la sua anima e dei suoi genitori e defunti da celebrarsi dal clero di S. Maria del Poggio, in </w:t>
      </w:r>
      <w:proofErr w:type="spellStart"/>
      <w:r>
        <w:t>Rivello</w:t>
      </w:r>
      <w:proofErr w:type="spellEnd"/>
      <w:r>
        <w:t xml:space="preserve">, nell’altare del SS. Sacramento, sempre che non vi fossero discendenti sacerdoti dei suoi germani Paolo e </w:t>
      </w:r>
      <w:proofErr w:type="spellStart"/>
      <w:r>
        <w:t>Giovannantonio</w:t>
      </w:r>
      <w:proofErr w:type="spellEnd"/>
      <w:r>
        <w:t>. Destinò la 2</w:t>
      </w:r>
      <w:r w:rsidR="007A68F3">
        <w:rPr>
          <w:vertAlign w:val="superscript"/>
        </w:rPr>
        <w:t>a</w:t>
      </w:r>
      <w:r>
        <w:t xml:space="preserve"> alla istruzione degli stessi discendenti maschi, indicandone le condizioni, “regolandosi e provandosi</w:t>
      </w:r>
      <w:r w:rsidR="000F6916">
        <w:t xml:space="preserve"> ogni cosa che veramente si eseguisca la sua volo</w:t>
      </w:r>
      <w:r w:rsidR="007A68F3">
        <w:t xml:space="preserve">ntà dall’arbitrio di Monsignore </w:t>
      </w:r>
      <w:r w:rsidR="000F6916">
        <w:t xml:space="preserve"> Ill. mo pro tempore”. Destinò la terza a </w:t>
      </w:r>
      <w:proofErr w:type="spellStart"/>
      <w:r w:rsidR="000F6916">
        <w:t>maritaggio</w:t>
      </w:r>
      <w:proofErr w:type="spellEnd"/>
      <w:r w:rsidR="000F6916">
        <w:t xml:space="preserve"> con diverse modalità alle </w:t>
      </w:r>
      <w:proofErr w:type="spellStart"/>
      <w:r w:rsidR="000F6916">
        <w:t>femine</w:t>
      </w:r>
      <w:proofErr w:type="spellEnd"/>
      <w:r w:rsidR="000F6916">
        <w:t xml:space="preserve"> discendenti dagli stessi.</w:t>
      </w:r>
      <w:r w:rsidR="000F6916">
        <w:br/>
        <w:t xml:space="preserve">                Dalla </w:t>
      </w:r>
      <w:proofErr w:type="spellStart"/>
      <w:r w:rsidR="000F6916">
        <w:t>sinode</w:t>
      </w:r>
      <w:proofErr w:type="spellEnd"/>
      <w:r w:rsidR="000F6916">
        <w:t xml:space="preserve"> diocesana edita nel 1675 risulta, che tra gli enti morali tenuti al mantenimento del seminario di </w:t>
      </w:r>
      <w:proofErr w:type="spellStart"/>
      <w:r w:rsidR="000F6916">
        <w:t>Rivello</w:t>
      </w:r>
      <w:proofErr w:type="spellEnd"/>
      <w:r w:rsidR="000F6916">
        <w:t xml:space="preserve">,figurano i legati del </w:t>
      </w:r>
      <w:proofErr w:type="spellStart"/>
      <w:r w:rsidR="000F6916">
        <w:t>quondam</w:t>
      </w:r>
      <w:proofErr w:type="spellEnd"/>
      <w:r w:rsidR="000F6916">
        <w:t xml:space="preserve"> D. </w:t>
      </w:r>
      <w:proofErr w:type="spellStart"/>
      <w:r w:rsidR="000F6916">
        <w:t>Berardino</w:t>
      </w:r>
      <w:proofErr w:type="spellEnd"/>
      <w:r w:rsidR="000F6916">
        <w:t xml:space="preserve"> Santoro, per l’annuo contributo di ducati 30 (pari a lire 127,50).</w:t>
      </w:r>
    </w:p>
    <w:p w:rsidR="00487E91" w:rsidRDefault="000F6916" w:rsidP="000F6916">
      <w:pPr>
        <w:ind w:left="2124"/>
      </w:pPr>
      <w:r>
        <w:lastRenderedPageBreak/>
        <w:t xml:space="preserve">Nel catasto </w:t>
      </w:r>
      <w:proofErr w:type="spellStart"/>
      <w:r>
        <w:t>onciario</w:t>
      </w:r>
      <w:proofErr w:type="spellEnd"/>
      <w:r>
        <w:t xml:space="preserve"> dell’università di </w:t>
      </w:r>
      <w:proofErr w:type="spellStart"/>
      <w:r>
        <w:t>Rivello</w:t>
      </w:r>
      <w:proofErr w:type="spellEnd"/>
      <w:r>
        <w:t xml:space="preserve">, istituito dal re Carlo III di Borbone con dispaccio 4 ottobre 1740 si leggono i diversi beni, che componevano quel legato sotto la ditta D. Felice </w:t>
      </w:r>
      <w:proofErr w:type="spellStart"/>
      <w:r>
        <w:t>Priante</w:t>
      </w:r>
      <w:proofErr w:type="spellEnd"/>
      <w:r>
        <w:t xml:space="preserve"> sacerdote ed economo del Pio legato del </w:t>
      </w:r>
      <w:proofErr w:type="spellStart"/>
      <w:r>
        <w:t>quoddam</w:t>
      </w:r>
      <w:proofErr w:type="spellEnd"/>
      <w:r>
        <w:t xml:space="preserve"> D. </w:t>
      </w:r>
      <w:proofErr w:type="spellStart"/>
      <w:r>
        <w:t>Berardino</w:t>
      </w:r>
      <w:proofErr w:type="spellEnd"/>
      <w:r>
        <w:t xml:space="preserve"> Santoro.</w:t>
      </w:r>
      <w:r w:rsidR="00CE4283">
        <w:t xml:space="preserve"> </w:t>
      </w:r>
      <w:r w:rsidR="00CE4283">
        <w:br/>
      </w:r>
      <w:r w:rsidR="00CE4283">
        <w:tab/>
        <w:t xml:space="preserve">Si esibiscono due lettere </w:t>
      </w:r>
      <w:proofErr w:type="spellStart"/>
      <w:r w:rsidR="00CE4283">
        <w:t>economali</w:t>
      </w:r>
      <w:proofErr w:type="spellEnd"/>
      <w:r w:rsidR="00CE4283">
        <w:t xml:space="preserve">, l’una, dell’11 gennaio 1762 (2) dell’Arcidiacono Diocesano D. </w:t>
      </w:r>
      <w:proofErr w:type="spellStart"/>
      <w:r w:rsidR="00CE4283">
        <w:t>Alesssandro</w:t>
      </w:r>
      <w:proofErr w:type="spellEnd"/>
      <w:r w:rsidR="00CE4283">
        <w:t xml:space="preserve"> </w:t>
      </w:r>
      <w:proofErr w:type="spellStart"/>
      <w:r w:rsidR="00CE4283">
        <w:t>Salerni</w:t>
      </w:r>
      <w:proofErr w:type="spellEnd"/>
      <w:r w:rsidR="00CE4283">
        <w:t xml:space="preserve"> con la quale fu nominato D. Nicola </w:t>
      </w:r>
      <w:proofErr w:type="spellStart"/>
      <w:r w:rsidR="00CE4283">
        <w:t>Filizzola</w:t>
      </w:r>
      <w:proofErr w:type="spellEnd"/>
      <w:r w:rsidR="00CE4283">
        <w:t xml:space="preserve"> “Economo del Pio legato” dicendosi in essa: “</w:t>
      </w:r>
      <w:proofErr w:type="spellStart"/>
      <w:r w:rsidR="00CE4283" w:rsidRPr="00812F61">
        <w:rPr>
          <w:i/>
        </w:rPr>
        <w:t>cum</w:t>
      </w:r>
      <w:proofErr w:type="spellEnd"/>
      <w:r w:rsidR="00CE4283" w:rsidRPr="00812F61">
        <w:rPr>
          <w:i/>
        </w:rPr>
        <w:t xml:space="preserve"> </w:t>
      </w:r>
      <w:proofErr w:type="spellStart"/>
      <w:r w:rsidR="00CE4283" w:rsidRPr="00812F61">
        <w:rPr>
          <w:i/>
        </w:rPr>
        <w:t>igitur</w:t>
      </w:r>
      <w:proofErr w:type="spellEnd"/>
      <w:r w:rsidR="00CE4283" w:rsidRPr="00812F61">
        <w:rPr>
          <w:i/>
        </w:rPr>
        <w:t xml:space="preserve"> </w:t>
      </w:r>
      <w:proofErr w:type="spellStart"/>
      <w:r w:rsidR="00CE4283" w:rsidRPr="00812F61">
        <w:rPr>
          <w:i/>
        </w:rPr>
        <w:t>reverendus</w:t>
      </w:r>
      <w:proofErr w:type="spellEnd"/>
      <w:r w:rsidR="00CE4283" w:rsidRPr="00812F61">
        <w:rPr>
          <w:i/>
        </w:rPr>
        <w:t xml:space="preserve"> D. </w:t>
      </w:r>
      <w:proofErr w:type="spellStart"/>
      <w:r w:rsidR="00CE4283" w:rsidRPr="00812F61">
        <w:rPr>
          <w:i/>
        </w:rPr>
        <w:t>Berardinus</w:t>
      </w:r>
      <w:proofErr w:type="spellEnd"/>
      <w:r w:rsidR="00CE4283" w:rsidRPr="00812F61">
        <w:rPr>
          <w:i/>
        </w:rPr>
        <w:t xml:space="preserve"> Santoro </w:t>
      </w:r>
      <w:proofErr w:type="spellStart"/>
      <w:r w:rsidR="00CE4283" w:rsidRPr="00812F61">
        <w:rPr>
          <w:i/>
        </w:rPr>
        <w:t>civitatis</w:t>
      </w:r>
      <w:proofErr w:type="spellEnd"/>
      <w:r w:rsidR="00CE4283" w:rsidRPr="00812F61">
        <w:rPr>
          <w:i/>
        </w:rPr>
        <w:t xml:space="preserve"> </w:t>
      </w:r>
      <w:proofErr w:type="spellStart"/>
      <w:r w:rsidR="00CE4283" w:rsidRPr="00812F61">
        <w:rPr>
          <w:i/>
        </w:rPr>
        <w:t>Rivelli</w:t>
      </w:r>
      <w:proofErr w:type="spellEnd"/>
      <w:r w:rsidR="00CE4283" w:rsidRPr="00812F61">
        <w:rPr>
          <w:i/>
        </w:rPr>
        <w:t xml:space="preserve"> </w:t>
      </w:r>
      <w:proofErr w:type="spellStart"/>
      <w:r w:rsidR="00CE4283" w:rsidRPr="00812F61">
        <w:rPr>
          <w:i/>
        </w:rPr>
        <w:t>disposuerit</w:t>
      </w:r>
      <w:proofErr w:type="spellEnd"/>
      <w:r w:rsidR="00CE4283" w:rsidRPr="00812F61">
        <w:rPr>
          <w:i/>
        </w:rPr>
        <w:t xml:space="preserve"> </w:t>
      </w:r>
      <w:proofErr w:type="spellStart"/>
      <w:r w:rsidR="00CE4283" w:rsidRPr="00812F61">
        <w:rPr>
          <w:i/>
        </w:rPr>
        <w:t>quoddam</w:t>
      </w:r>
      <w:proofErr w:type="spellEnd"/>
      <w:r w:rsidR="00CE4283" w:rsidRPr="00812F61">
        <w:rPr>
          <w:i/>
        </w:rPr>
        <w:t xml:space="preserve"> </w:t>
      </w:r>
      <w:proofErr w:type="spellStart"/>
      <w:r w:rsidR="00CE4283" w:rsidRPr="00812F61">
        <w:rPr>
          <w:i/>
        </w:rPr>
        <w:t>legatum</w:t>
      </w:r>
      <w:proofErr w:type="spellEnd"/>
      <w:r w:rsidR="00CE4283" w:rsidRPr="00812F61">
        <w:rPr>
          <w:i/>
        </w:rPr>
        <w:t xml:space="preserve"> </w:t>
      </w:r>
      <w:proofErr w:type="spellStart"/>
      <w:r w:rsidR="00CE4283" w:rsidRPr="00812F61">
        <w:rPr>
          <w:i/>
        </w:rPr>
        <w:t>cum</w:t>
      </w:r>
      <w:proofErr w:type="spellEnd"/>
      <w:r w:rsidR="00CE4283" w:rsidRPr="00812F61">
        <w:rPr>
          <w:i/>
        </w:rPr>
        <w:t xml:space="preserve"> </w:t>
      </w:r>
      <w:proofErr w:type="spellStart"/>
      <w:r w:rsidR="00CE4283" w:rsidRPr="00812F61">
        <w:rPr>
          <w:i/>
        </w:rPr>
        <w:t>nonnullis</w:t>
      </w:r>
      <w:proofErr w:type="spellEnd"/>
      <w:r w:rsidR="00CE4283" w:rsidRPr="00812F61">
        <w:rPr>
          <w:i/>
        </w:rPr>
        <w:t xml:space="preserve"> </w:t>
      </w:r>
      <w:proofErr w:type="spellStart"/>
      <w:r w:rsidR="00CE4283" w:rsidRPr="00812F61">
        <w:rPr>
          <w:i/>
        </w:rPr>
        <w:t>fructibus</w:t>
      </w:r>
      <w:proofErr w:type="spellEnd"/>
      <w:r w:rsidR="00CE4283" w:rsidRPr="00812F61">
        <w:rPr>
          <w:i/>
        </w:rPr>
        <w:t xml:space="preserve"> </w:t>
      </w:r>
      <w:proofErr w:type="spellStart"/>
      <w:r w:rsidR="00CE4283" w:rsidRPr="00812F61">
        <w:rPr>
          <w:i/>
        </w:rPr>
        <w:t>et</w:t>
      </w:r>
      <w:proofErr w:type="spellEnd"/>
      <w:r w:rsidR="00CE4283" w:rsidRPr="00812F61">
        <w:rPr>
          <w:i/>
        </w:rPr>
        <w:t xml:space="preserve"> </w:t>
      </w:r>
      <w:proofErr w:type="spellStart"/>
      <w:r w:rsidR="00CE4283" w:rsidRPr="00812F61">
        <w:rPr>
          <w:i/>
        </w:rPr>
        <w:t>reliquerit</w:t>
      </w:r>
      <w:proofErr w:type="spellEnd"/>
      <w:r w:rsidR="00CE4283" w:rsidRPr="00812F61">
        <w:rPr>
          <w:i/>
        </w:rPr>
        <w:t xml:space="preserve"> </w:t>
      </w:r>
      <w:proofErr w:type="spellStart"/>
      <w:r w:rsidR="00CE4283" w:rsidRPr="00812F61">
        <w:rPr>
          <w:i/>
        </w:rPr>
        <w:t>amministrationem</w:t>
      </w:r>
      <w:proofErr w:type="spellEnd"/>
      <w:r w:rsidR="00CE4283" w:rsidRPr="00812F61">
        <w:rPr>
          <w:i/>
        </w:rPr>
        <w:t xml:space="preserve"> </w:t>
      </w:r>
      <w:proofErr w:type="spellStart"/>
      <w:r w:rsidR="00CE4283" w:rsidRPr="00812F61">
        <w:rPr>
          <w:i/>
        </w:rPr>
        <w:t>eiusdem</w:t>
      </w:r>
      <w:proofErr w:type="spellEnd"/>
      <w:r w:rsidR="00CE4283" w:rsidRPr="00812F61">
        <w:rPr>
          <w:i/>
        </w:rPr>
        <w:t xml:space="preserve"> minibus Rev. Ma Curia </w:t>
      </w:r>
      <w:proofErr w:type="spellStart"/>
      <w:r w:rsidR="00CE4283" w:rsidRPr="00812F61">
        <w:rPr>
          <w:i/>
        </w:rPr>
        <w:t>Policastrensis</w:t>
      </w:r>
      <w:proofErr w:type="spellEnd"/>
      <w:r w:rsidR="00CE4283" w:rsidRPr="00812F61">
        <w:rPr>
          <w:i/>
        </w:rPr>
        <w:t xml:space="preserve"> pro tempore ecc</w:t>
      </w:r>
      <w:r w:rsidR="00CE4283">
        <w:t xml:space="preserve">.” e l’altra del 4 luglio 1767 del Vescovo Francesco </w:t>
      </w:r>
      <w:proofErr w:type="spellStart"/>
      <w:r w:rsidR="00CE4283">
        <w:t>Pontoliano</w:t>
      </w:r>
      <w:proofErr w:type="spellEnd"/>
      <w:r w:rsidR="00CE4283">
        <w:t xml:space="preserve">, con cui il </w:t>
      </w:r>
      <w:proofErr w:type="spellStart"/>
      <w:r w:rsidR="00CE4283">
        <w:t>Filizzola</w:t>
      </w:r>
      <w:proofErr w:type="spellEnd"/>
      <w:r w:rsidR="00CE4283">
        <w:t xml:space="preserve"> fu confermato in quell’ufficio e ripetevasi che il Santoro: </w:t>
      </w:r>
      <w:proofErr w:type="spellStart"/>
      <w:r w:rsidR="00CE4283" w:rsidRPr="00812F61">
        <w:rPr>
          <w:i/>
        </w:rPr>
        <w:t>commisit</w:t>
      </w:r>
      <w:proofErr w:type="spellEnd"/>
      <w:r w:rsidR="00CE4283" w:rsidRPr="00812F61">
        <w:rPr>
          <w:i/>
        </w:rPr>
        <w:t xml:space="preserve"> </w:t>
      </w:r>
      <w:proofErr w:type="spellStart"/>
      <w:r w:rsidR="00CE4283" w:rsidRPr="00812F61">
        <w:rPr>
          <w:i/>
        </w:rPr>
        <w:t>administrationem</w:t>
      </w:r>
      <w:proofErr w:type="spellEnd"/>
      <w:r w:rsidR="00CE4283" w:rsidRPr="00812F61">
        <w:rPr>
          <w:i/>
        </w:rPr>
        <w:t xml:space="preserve"> </w:t>
      </w:r>
      <w:proofErr w:type="spellStart"/>
      <w:r w:rsidR="00CE4283" w:rsidRPr="00812F61">
        <w:rPr>
          <w:i/>
        </w:rPr>
        <w:t>suae</w:t>
      </w:r>
      <w:proofErr w:type="spellEnd"/>
      <w:r w:rsidR="00CE4283" w:rsidRPr="00812F61">
        <w:rPr>
          <w:i/>
        </w:rPr>
        <w:t xml:space="preserve"> </w:t>
      </w:r>
      <w:proofErr w:type="spellStart"/>
      <w:r w:rsidR="00CE4283" w:rsidRPr="00812F61">
        <w:rPr>
          <w:i/>
        </w:rPr>
        <w:t>haereditatis</w:t>
      </w:r>
      <w:proofErr w:type="spellEnd"/>
      <w:r w:rsidR="00CE4283" w:rsidRPr="00812F61">
        <w:rPr>
          <w:i/>
        </w:rPr>
        <w:t xml:space="preserve"> ad </w:t>
      </w:r>
      <w:proofErr w:type="spellStart"/>
      <w:r w:rsidR="00CE4283" w:rsidRPr="00812F61">
        <w:rPr>
          <w:i/>
        </w:rPr>
        <w:t>pios</w:t>
      </w:r>
      <w:proofErr w:type="spellEnd"/>
      <w:r w:rsidR="00CE4283" w:rsidRPr="00812F61">
        <w:rPr>
          <w:i/>
        </w:rPr>
        <w:t xml:space="preserve"> </w:t>
      </w:r>
      <w:proofErr w:type="spellStart"/>
      <w:r w:rsidR="00CE4283" w:rsidRPr="00812F61">
        <w:rPr>
          <w:i/>
        </w:rPr>
        <w:t>usus</w:t>
      </w:r>
      <w:proofErr w:type="spellEnd"/>
      <w:r w:rsidR="00CE4283" w:rsidRPr="00812F61">
        <w:rPr>
          <w:i/>
        </w:rPr>
        <w:t xml:space="preserve"> un </w:t>
      </w:r>
      <w:proofErr w:type="spellStart"/>
      <w:r w:rsidR="00CE4283" w:rsidRPr="00812F61">
        <w:rPr>
          <w:i/>
        </w:rPr>
        <w:t>bona</w:t>
      </w:r>
      <w:proofErr w:type="spellEnd"/>
      <w:r w:rsidR="00CE4283" w:rsidRPr="00812F61">
        <w:rPr>
          <w:i/>
        </w:rPr>
        <w:t xml:space="preserve"> </w:t>
      </w:r>
      <w:proofErr w:type="spellStart"/>
      <w:r w:rsidR="00CE4283" w:rsidRPr="00812F61">
        <w:rPr>
          <w:i/>
        </w:rPr>
        <w:t>et</w:t>
      </w:r>
      <w:proofErr w:type="spellEnd"/>
      <w:r w:rsidR="00CE4283" w:rsidRPr="00812F61">
        <w:rPr>
          <w:i/>
        </w:rPr>
        <w:t xml:space="preserve"> </w:t>
      </w:r>
      <w:proofErr w:type="spellStart"/>
      <w:r w:rsidR="00CE4283" w:rsidRPr="00812F61">
        <w:rPr>
          <w:i/>
        </w:rPr>
        <w:t>redditus</w:t>
      </w:r>
      <w:proofErr w:type="spellEnd"/>
      <w:r w:rsidR="00CE4283" w:rsidRPr="00812F61">
        <w:rPr>
          <w:i/>
        </w:rPr>
        <w:t xml:space="preserve"> ad </w:t>
      </w:r>
      <w:proofErr w:type="spellStart"/>
      <w:r w:rsidR="00CE4283" w:rsidRPr="00812F61">
        <w:rPr>
          <w:i/>
        </w:rPr>
        <w:t>dictam</w:t>
      </w:r>
      <w:proofErr w:type="spellEnd"/>
      <w:r w:rsidR="00CE4283" w:rsidRPr="00812F61">
        <w:rPr>
          <w:i/>
        </w:rPr>
        <w:t xml:space="preserve"> </w:t>
      </w:r>
      <w:proofErr w:type="spellStart"/>
      <w:r w:rsidR="00CE4283" w:rsidRPr="00812F61">
        <w:rPr>
          <w:i/>
        </w:rPr>
        <w:t>haereditatem</w:t>
      </w:r>
      <w:proofErr w:type="spellEnd"/>
      <w:r w:rsidR="00CE4283" w:rsidRPr="00812F61">
        <w:rPr>
          <w:i/>
        </w:rPr>
        <w:t xml:space="preserve"> </w:t>
      </w:r>
      <w:proofErr w:type="spellStart"/>
      <w:r w:rsidR="00CE4283" w:rsidRPr="00812F61">
        <w:rPr>
          <w:i/>
        </w:rPr>
        <w:t>pertinentes</w:t>
      </w:r>
      <w:proofErr w:type="spellEnd"/>
      <w:r w:rsidR="00CE4283">
        <w:t xml:space="preserve"> </w:t>
      </w:r>
      <w:proofErr w:type="spellStart"/>
      <w:r w:rsidR="00CE4283" w:rsidRPr="00812F61">
        <w:rPr>
          <w:i/>
        </w:rPr>
        <w:t>administrarentur</w:t>
      </w:r>
      <w:proofErr w:type="spellEnd"/>
      <w:r w:rsidR="00CE4283" w:rsidRPr="00812F61">
        <w:rPr>
          <w:i/>
        </w:rPr>
        <w:t xml:space="preserve"> … ad </w:t>
      </w:r>
      <w:proofErr w:type="spellStart"/>
      <w:r w:rsidR="00CE4283" w:rsidRPr="00812F61">
        <w:rPr>
          <w:i/>
        </w:rPr>
        <w:t>mentem</w:t>
      </w:r>
      <w:proofErr w:type="spellEnd"/>
      <w:r w:rsidR="00CE4283" w:rsidRPr="00812F61">
        <w:rPr>
          <w:i/>
        </w:rPr>
        <w:t xml:space="preserve"> </w:t>
      </w:r>
      <w:proofErr w:type="spellStart"/>
      <w:r w:rsidR="00CE4283" w:rsidRPr="00812F61">
        <w:rPr>
          <w:i/>
        </w:rPr>
        <w:t>testatoris</w:t>
      </w:r>
      <w:proofErr w:type="spellEnd"/>
      <w:r w:rsidR="00CE4283" w:rsidRPr="00812F61">
        <w:rPr>
          <w:i/>
        </w:rPr>
        <w:t xml:space="preserve"> ecc</w:t>
      </w:r>
      <w:r w:rsidR="00CE4283">
        <w:t xml:space="preserve">.” I beni dell’eredità Santoro furono annotati in catasto fin dalla sua origine del 1806 allo art. 1811 e nel 1857 venne espropriato il fondo </w:t>
      </w:r>
      <w:proofErr w:type="spellStart"/>
      <w:r w:rsidR="00CE4283">
        <w:t>Finocchiatello</w:t>
      </w:r>
      <w:proofErr w:type="spellEnd"/>
      <w:r w:rsidR="00CE4283">
        <w:t xml:space="preserve"> a carico dell’economo amministratore sacerdote Carmine </w:t>
      </w:r>
      <w:proofErr w:type="spellStart"/>
      <w:r w:rsidR="00CE4283">
        <w:t>Dattoli</w:t>
      </w:r>
      <w:proofErr w:type="spellEnd"/>
      <w:r w:rsidR="00CE4283">
        <w:t xml:space="preserve"> per la costruzione della rotabile </w:t>
      </w:r>
      <w:proofErr w:type="spellStart"/>
      <w:r w:rsidR="00CE4283">
        <w:t>Sapri</w:t>
      </w:r>
      <w:proofErr w:type="spellEnd"/>
      <w:r w:rsidR="00CE4283">
        <w:t xml:space="preserve"> Ionio. Con atto del 6 febbraio 1771 per ministero di Francesco Guido venne notificato</w:t>
      </w:r>
      <w:r w:rsidR="00812F61">
        <w:t xml:space="preserve">, ad istanza di Agnese </w:t>
      </w:r>
      <w:proofErr w:type="spellStart"/>
      <w:r w:rsidR="00812F61">
        <w:t>Priante</w:t>
      </w:r>
      <w:proofErr w:type="spellEnd"/>
      <w:r w:rsidR="00812F61">
        <w:t xml:space="preserve">, Andrea </w:t>
      </w:r>
      <w:proofErr w:type="spellStart"/>
      <w:r w:rsidR="00812F61">
        <w:t>Viceconti</w:t>
      </w:r>
      <w:proofErr w:type="spellEnd"/>
      <w:r w:rsidR="00812F61">
        <w:t xml:space="preserve"> e Giovanni Flora di </w:t>
      </w:r>
      <w:proofErr w:type="spellStart"/>
      <w:r w:rsidR="00812F61">
        <w:t>Rivello</w:t>
      </w:r>
      <w:proofErr w:type="spellEnd"/>
      <w:r w:rsidR="00812F61">
        <w:t xml:space="preserve">, al vescovo Monsignore di Policastro, un’ordinanza del </w:t>
      </w:r>
      <w:proofErr w:type="spellStart"/>
      <w:r w:rsidR="00812F61">
        <w:t>Caporuota</w:t>
      </w:r>
      <w:proofErr w:type="spellEnd"/>
      <w:r w:rsidR="00812F61">
        <w:t xml:space="preserve"> del S. R. Consiglio, Marchese cavaliere D. Francesco </w:t>
      </w:r>
      <w:proofErr w:type="spellStart"/>
      <w:r w:rsidR="00812F61">
        <w:t>Vargas</w:t>
      </w:r>
      <w:proofErr w:type="spellEnd"/>
      <w:r w:rsidR="00812F61">
        <w:t xml:space="preserve"> </w:t>
      </w:r>
      <w:proofErr w:type="spellStart"/>
      <w:r w:rsidR="00812F61">
        <w:t>Macciucca</w:t>
      </w:r>
      <w:proofErr w:type="spellEnd"/>
      <w:r w:rsidR="00812F61">
        <w:t xml:space="preserve">, con la quale questi, accogliendo un loro ricorso, ingiungeva al vescovo a non più ingerirsi nell’Amministrazione dei beni  rimasti dal Sacerdote </w:t>
      </w:r>
      <w:r w:rsidR="0027655C">
        <w:t xml:space="preserve"> </w:t>
      </w:r>
      <w:proofErr w:type="spellStart"/>
      <w:r w:rsidR="0027655C">
        <w:t>Berardino</w:t>
      </w:r>
      <w:proofErr w:type="spellEnd"/>
      <w:r w:rsidR="0027655C">
        <w:t xml:space="preserve"> Santoro ad essi istanti, con pregiudizio della reale giurisdizione e contro la volontà del </w:t>
      </w:r>
      <w:proofErr w:type="spellStart"/>
      <w:r w:rsidR="0027655C">
        <w:t>disponente</w:t>
      </w:r>
      <w:proofErr w:type="spellEnd"/>
      <w:r w:rsidR="0027655C">
        <w:t>. Nonostante ciò la Curia Vescovile</w:t>
      </w:r>
    </w:p>
    <w:p w:rsidR="0027655C" w:rsidRDefault="0027655C" w:rsidP="000F6916">
      <w:pPr>
        <w:ind w:left="2124"/>
        <w:sectPr w:rsidR="0027655C" w:rsidSect="00B97281">
          <w:pgSz w:w="11906" w:h="16838"/>
          <w:pgMar w:top="3119" w:right="2835" w:bottom="2835" w:left="1701" w:header="709" w:footer="709" w:gutter="0"/>
          <w:cols w:space="708"/>
          <w:docGrid w:linePitch="360"/>
        </w:sectPr>
      </w:pPr>
    </w:p>
    <w:p w:rsidR="0027655C" w:rsidRDefault="0027655C" w:rsidP="0027655C">
      <w:pPr>
        <w:ind w:left="2124"/>
      </w:pPr>
      <w:r>
        <w:lastRenderedPageBreak/>
        <w:t xml:space="preserve">Rimase sempre nel possesso dei beni amministrandoli per mezzo degli economi che si sono succeduti senz’altra aperta opposizione degli aventi diritto; e dai suoi libri di amministrazione del 1818 e 1849 risulta l’impiego delle rendite secondo la intenzione del Santoro, nella celebrazione delle messe ed in sussidio agli studi e </w:t>
      </w:r>
      <w:proofErr w:type="spellStart"/>
      <w:r>
        <w:t>maritaggi</w:t>
      </w:r>
      <w:proofErr w:type="spellEnd"/>
      <w:r>
        <w:t xml:space="preserve"> ai di lui eredi, fra i quali figurano di averli avuti a suo tempo i coniugi Giuseppe </w:t>
      </w:r>
      <w:proofErr w:type="spellStart"/>
      <w:r>
        <w:t>Calderaro</w:t>
      </w:r>
      <w:proofErr w:type="spellEnd"/>
      <w:r>
        <w:t xml:space="preserve"> e Maria Giuseppa </w:t>
      </w:r>
      <w:proofErr w:type="spellStart"/>
      <w:r>
        <w:t>Priante</w:t>
      </w:r>
      <w:proofErr w:type="spellEnd"/>
      <w:r>
        <w:t>.</w:t>
      </w:r>
      <w:r>
        <w:br/>
      </w:r>
      <w:r>
        <w:tab/>
        <w:t xml:space="preserve">Ciò premesso, piacque al vescovo di Policastro di vendere </w:t>
      </w:r>
      <w:r w:rsidR="00C1072B">
        <w:t xml:space="preserve">in questi ultimi tempi diversi fondi della eredità Santoro per impiegarne il prezzo in acquisto di rendita pubblica per l’adempimento dei pii legati, e così con istrumento del 24 febbraio 1903 per notar Schettino, il parroco D. Nicola </w:t>
      </w:r>
      <w:proofErr w:type="spellStart"/>
      <w:r w:rsidR="00C1072B">
        <w:t>Priante</w:t>
      </w:r>
      <w:proofErr w:type="spellEnd"/>
      <w:r w:rsidR="00C1072B">
        <w:t xml:space="preserve">, nella qualità di amministratore espressamente dal primo autorizzato con lettera del 22 ottobre 1902, vendette a </w:t>
      </w:r>
      <w:proofErr w:type="spellStart"/>
      <w:r w:rsidR="00C1072B">
        <w:t>Carminella</w:t>
      </w:r>
      <w:proofErr w:type="spellEnd"/>
      <w:r w:rsidR="00C1072B">
        <w:t xml:space="preserve"> </w:t>
      </w:r>
      <w:proofErr w:type="spellStart"/>
      <w:r w:rsidR="00C1072B">
        <w:t>Mileo</w:t>
      </w:r>
      <w:proofErr w:type="spellEnd"/>
      <w:r w:rsidR="00C1072B">
        <w:t xml:space="preserve"> e a Carmine Alaggio il fondo Chiusa o Capannone, facendo parte dell’eredità, per il prezzo di lire 2600 con l’obbligo del rimpiego ed espressa </w:t>
      </w:r>
      <w:proofErr w:type="spellStart"/>
      <w:r w:rsidR="00C1072B">
        <w:t>garantia</w:t>
      </w:r>
      <w:proofErr w:type="spellEnd"/>
      <w:r w:rsidR="00C1072B">
        <w:t xml:space="preserve"> di dritto e di fatto per qualsiasi evizione e molestia, dichiarando il fondo libero da qualunque servitù o di altri dritti da parte di terzi.</w:t>
      </w:r>
      <w:r w:rsidR="00C1072B">
        <w:br/>
      </w:r>
      <w:r w:rsidR="00C1072B">
        <w:tab/>
        <w:t xml:space="preserve">Non per tanto i diversi eredi di </w:t>
      </w:r>
      <w:proofErr w:type="spellStart"/>
      <w:r w:rsidR="00C1072B">
        <w:t>Berardino</w:t>
      </w:r>
      <w:proofErr w:type="spellEnd"/>
      <w:r w:rsidR="00C1072B">
        <w:t xml:space="preserve"> Santoro gli atti di possesso, legittimi ed </w:t>
      </w:r>
      <w:proofErr w:type="spellStart"/>
      <w:r w:rsidR="00C1072B">
        <w:t>arbitrarii</w:t>
      </w:r>
      <w:proofErr w:type="spellEnd"/>
      <w:r w:rsidR="00C1072B">
        <w:t xml:space="preserve"> che fossero, su quei fondi col legnare e condurre al pascolo. </w:t>
      </w:r>
      <w:proofErr w:type="spellStart"/>
      <w:r w:rsidR="00C1072B">
        <w:t>Carminella</w:t>
      </w:r>
      <w:proofErr w:type="spellEnd"/>
      <w:r w:rsidR="00C1072B">
        <w:t xml:space="preserve"> </w:t>
      </w:r>
      <w:proofErr w:type="spellStart"/>
      <w:r w:rsidR="00C1072B">
        <w:t>MIleo</w:t>
      </w:r>
      <w:proofErr w:type="spellEnd"/>
      <w:r w:rsidR="00C1072B">
        <w:t xml:space="preserve"> sporse querela per pascolo abusivo contro i coniugi Giuseppe </w:t>
      </w:r>
      <w:proofErr w:type="spellStart"/>
      <w:r w:rsidR="00C1072B">
        <w:t>Calderaro</w:t>
      </w:r>
      <w:proofErr w:type="spellEnd"/>
      <w:r w:rsidR="00C1072B">
        <w:t xml:space="preserve"> e Maria Giuseppa </w:t>
      </w:r>
      <w:proofErr w:type="spellStart"/>
      <w:r w:rsidR="00C1072B">
        <w:t>Priante</w:t>
      </w:r>
      <w:proofErr w:type="spellEnd"/>
      <w:r w:rsidR="00C1072B">
        <w:t xml:space="preserve">, ma il Pretore di </w:t>
      </w:r>
      <w:proofErr w:type="spellStart"/>
      <w:r w:rsidR="00C1072B">
        <w:t>Lagonegro</w:t>
      </w:r>
      <w:proofErr w:type="spellEnd"/>
      <w:r w:rsidR="00C1072B">
        <w:t xml:space="preserve">, con sentenza 23 novembre 1904, dichiarò </w:t>
      </w:r>
      <w:proofErr w:type="spellStart"/>
      <w:r w:rsidR="00C1072B">
        <w:t>noon</w:t>
      </w:r>
      <w:proofErr w:type="spellEnd"/>
      <w:r w:rsidR="00C1072B">
        <w:t xml:space="preserve"> luogo a procedere per inesistenza di reato, convincendosi dalle prove testimoniali che gli imputati, quali eredi del Santoro, avevano in buona fede sempre esercitato il diritto di pascolo in quello e sugli altri fondi. Identico risultato ebbe e per lo stesso motivo il procedimento penale promosso dagli acquirenti del fondo </w:t>
      </w:r>
      <w:proofErr w:type="spellStart"/>
      <w:r w:rsidR="00C1072B">
        <w:t>Pianogrande</w:t>
      </w:r>
      <w:proofErr w:type="spellEnd"/>
      <w:r w:rsidR="006E6915">
        <w:t xml:space="preserve"> della stessa eredità, contro altri eredi </w:t>
      </w:r>
      <w:r w:rsidR="006E6915">
        <w:lastRenderedPageBreak/>
        <w:t>Santoro, con sentenza di quella Pretura dell’8 giugno 1905.</w:t>
      </w:r>
      <w:r w:rsidR="006E6915">
        <w:br/>
      </w:r>
      <w:r w:rsidR="006E6915">
        <w:tab/>
        <w:t xml:space="preserve">Un tale </w:t>
      </w:r>
      <w:proofErr w:type="spellStart"/>
      <w:r w:rsidR="006E6915">
        <w:t>Filizzola</w:t>
      </w:r>
      <w:proofErr w:type="spellEnd"/>
      <w:r w:rsidR="006E6915">
        <w:t xml:space="preserve"> e </w:t>
      </w:r>
      <w:proofErr w:type="spellStart"/>
      <w:r w:rsidR="006E6915">
        <w:t>Mileo</w:t>
      </w:r>
      <w:proofErr w:type="spellEnd"/>
      <w:r w:rsidR="006E6915">
        <w:t xml:space="preserve"> avevano comprato il taglio di molti alberi su quei fondi e si ebbero la sorpresa che 46 persone, qualificandosi eredi del Sacerdote Santoro si trasportarono pacificamente le legna tagliate. Propose querela ed ebbe a desistere, convinto che i RR. Carabinieri dichiararono, che sempre quegli individui raccolsero le legna senza che fossero stati molestati. A seguito di questi processi, riusciti negativi, </w:t>
      </w:r>
      <w:proofErr w:type="spellStart"/>
      <w:r w:rsidR="006E6915">
        <w:t>Carminella</w:t>
      </w:r>
      <w:proofErr w:type="spellEnd"/>
      <w:r w:rsidR="006E6915">
        <w:t xml:space="preserve"> </w:t>
      </w:r>
      <w:proofErr w:type="spellStart"/>
      <w:r w:rsidR="006E6915">
        <w:t>MIleo</w:t>
      </w:r>
      <w:proofErr w:type="spellEnd"/>
      <w:r w:rsidR="006E6915">
        <w:t xml:space="preserve">, autorizzata dal marito </w:t>
      </w:r>
      <w:proofErr w:type="spellStart"/>
      <w:r w:rsidR="006E6915">
        <w:t>Domenicantonio</w:t>
      </w:r>
      <w:proofErr w:type="spellEnd"/>
      <w:r w:rsidR="006E6915">
        <w:t xml:space="preserve"> </w:t>
      </w:r>
      <w:proofErr w:type="spellStart"/>
      <w:r w:rsidR="006E6915">
        <w:t>Mileo</w:t>
      </w:r>
      <w:proofErr w:type="spellEnd"/>
      <w:r w:rsidR="006E6915">
        <w:t xml:space="preserve">, convenne i coniugi Giuseppe </w:t>
      </w:r>
      <w:proofErr w:type="spellStart"/>
      <w:r w:rsidR="006E6915">
        <w:t>Calderaro</w:t>
      </w:r>
      <w:proofErr w:type="spellEnd"/>
      <w:r w:rsidR="006E6915">
        <w:t xml:space="preserve"> e Maria Giuseppa </w:t>
      </w:r>
      <w:proofErr w:type="spellStart"/>
      <w:r w:rsidR="006E6915">
        <w:t>Priante</w:t>
      </w:r>
      <w:proofErr w:type="spellEnd"/>
      <w:r w:rsidR="006E6915">
        <w:t xml:space="preserve"> innanzi al tribunale di </w:t>
      </w:r>
      <w:proofErr w:type="spellStart"/>
      <w:r w:rsidR="006E6915">
        <w:t>Lagonegro</w:t>
      </w:r>
      <w:proofErr w:type="spellEnd"/>
      <w:r w:rsidR="006E6915">
        <w:t xml:space="preserve"> con atto 21 gennaio 1905: 1° Per sentire dichiarare competere ad essa istante, in concorso del genere Carmine </w:t>
      </w:r>
      <w:proofErr w:type="spellStart"/>
      <w:r w:rsidR="006E6915">
        <w:t>Alaggia</w:t>
      </w:r>
      <w:proofErr w:type="spellEnd"/>
      <w:r w:rsidR="006E6915">
        <w:t xml:space="preserve">, tutti i diritti dominicali, o, se vuolsi, anche di semplice amministrazione che spettavano al sacerdote Nicola </w:t>
      </w:r>
      <w:proofErr w:type="spellStart"/>
      <w:r w:rsidR="006E6915">
        <w:t>Priante</w:t>
      </w:r>
      <w:proofErr w:type="spellEnd"/>
      <w:r w:rsidR="006E6915">
        <w:t xml:space="preserve"> ed alla Curia ves</w:t>
      </w:r>
      <w:r w:rsidR="007B4C4A">
        <w:t>covile di Policastro sul fo</w:t>
      </w:r>
      <w:r w:rsidR="006E6915">
        <w:t>ndo Chiusa o Capannone, acquistato con r</w:t>
      </w:r>
      <w:r w:rsidR="00DE5D97">
        <w:t xml:space="preserve">ogito 24 febbraio 1903, ed in </w:t>
      </w:r>
      <w:r w:rsidR="006E6915">
        <w:t xml:space="preserve"> conseguenza il diritto al pieno libero ed esclusivo godimento, 2° Dichiararsi in ogni caso non spettare ai convenuti alcun diritto di pascolo o di raccogliere i frutti sul </w:t>
      </w:r>
      <w:r w:rsidR="00DE5D97">
        <w:t>fondo con la condanna a non men</w:t>
      </w:r>
      <w:r w:rsidR="006E6915">
        <w:t>arvi al pascolo i loro armenti od in altro modo a limitare nella istante il pieno godimento, oltre alla condanna delle spese con rivalsa dei danni.</w:t>
      </w:r>
      <w:r w:rsidR="006E6915">
        <w:br/>
      </w:r>
      <w:r w:rsidR="005D13EC">
        <w:tab/>
        <w:t xml:space="preserve">I coniugi </w:t>
      </w:r>
      <w:proofErr w:type="spellStart"/>
      <w:r w:rsidR="005D13EC">
        <w:t>Calderaro</w:t>
      </w:r>
      <w:proofErr w:type="spellEnd"/>
      <w:r w:rsidR="005D13EC">
        <w:t xml:space="preserve"> </w:t>
      </w:r>
      <w:proofErr w:type="spellStart"/>
      <w:r w:rsidR="005D13EC">
        <w:t>Priante</w:t>
      </w:r>
      <w:proofErr w:type="spellEnd"/>
      <w:r w:rsidR="005D13EC">
        <w:t xml:space="preserve"> impugnarono la domanda e sostennero che la Curia non ebbe e non poteva concedere alla </w:t>
      </w:r>
      <w:proofErr w:type="spellStart"/>
      <w:r w:rsidR="005D13EC">
        <w:t>Mileo</w:t>
      </w:r>
      <w:proofErr w:type="spellEnd"/>
      <w:r w:rsidR="005D13EC">
        <w:t xml:space="preserve"> a mezzo del venditore Nicola </w:t>
      </w:r>
      <w:proofErr w:type="spellStart"/>
      <w:r w:rsidR="005D13EC">
        <w:t>Priante</w:t>
      </w:r>
      <w:proofErr w:type="spellEnd"/>
      <w:r w:rsidR="005D13EC">
        <w:t xml:space="preserve">, il domino dei beni della eredità Santoro mentre </w:t>
      </w:r>
    </w:p>
    <w:p w:rsidR="005D13EC" w:rsidRDefault="005D13EC" w:rsidP="0027655C">
      <w:pPr>
        <w:ind w:left="2124"/>
        <w:sectPr w:rsidR="005D13EC" w:rsidSect="00B97281">
          <w:pgSz w:w="11906" w:h="16838"/>
          <w:pgMar w:top="3119" w:right="2835" w:bottom="2835" w:left="1701" w:header="709" w:footer="709" w:gutter="0"/>
          <w:cols w:space="708"/>
          <w:docGrid w:linePitch="360"/>
        </w:sectPr>
      </w:pPr>
    </w:p>
    <w:p w:rsidR="005D13EC" w:rsidRDefault="005D13EC" w:rsidP="0027655C">
      <w:pPr>
        <w:ind w:left="2124"/>
      </w:pPr>
      <w:r>
        <w:lastRenderedPageBreak/>
        <w:t xml:space="preserve">Aveva la semplice amministrazione e non poté mai prescrivere col possesso conservato in nome altrui; ch’essi invece erano gli eredi del defunto Santoro, come risulta dai libri di amministrazione della Curia per essere stati beneficiati dai legati, che la copia esibita del testamento olografo del Santoro stava a dimostrare la esistenza dell’originale andato distrutto pel tempo lungamente trascorso dalla morte; giacché il suo contenuto è riportato nella nota del </w:t>
      </w:r>
      <w:proofErr w:type="spellStart"/>
      <w:r>
        <w:t>Caporuota</w:t>
      </w:r>
      <w:proofErr w:type="spellEnd"/>
      <w:r>
        <w:t xml:space="preserve"> del S. R.</w:t>
      </w:r>
      <w:r w:rsidR="00F62A39">
        <w:t xml:space="preserve"> Consiglio, notificata alla Cur</w:t>
      </w:r>
      <w:r>
        <w:t xml:space="preserve">ia Vescovile di Policastro nel 6 febbraio 1771 e nelle lettere </w:t>
      </w:r>
      <w:proofErr w:type="spellStart"/>
      <w:r>
        <w:t>economali</w:t>
      </w:r>
      <w:proofErr w:type="spellEnd"/>
      <w:r>
        <w:t xml:space="preserve"> del 1762 e 1767. In ogni caso avevano sempre pacificamente esercitato il diritto di pascolo e di legnare sul fondo. La </w:t>
      </w:r>
      <w:proofErr w:type="spellStart"/>
      <w:r>
        <w:t>Mileo</w:t>
      </w:r>
      <w:proofErr w:type="spellEnd"/>
      <w:r>
        <w:t xml:space="preserve"> sostenne avere acquistata la proprietà che già spettava alla Curia per titoli esibiti e per secolare possesso ed in ogni caso l’avrebbe prescritta. Impugnò il testamento del Santoro e la qualità di eredi nei convenuti; e che avessero potuto prescrivere con atti </w:t>
      </w:r>
      <w:proofErr w:type="spellStart"/>
      <w:r>
        <w:t>precarii</w:t>
      </w:r>
      <w:proofErr w:type="spellEnd"/>
      <w:r>
        <w:t xml:space="preserve"> e clandestini di possesso. In subordinato chiamò in </w:t>
      </w:r>
      <w:proofErr w:type="spellStart"/>
      <w:r>
        <w:t>garentia</w:t>
      </w:r>
      <w:proofErr w:type="spellEnd"/>
      <w:r>
        <w:t xml:space="preserve"> il Sacerdote Nicola </w:t>
      </w:r>
      <w:proofErr w:type="spellStart"/>
      <w:r>
        <w:t>Priante</w:t>
      </w:r>
      <w:proofErr w:type="spellEnd"/>
      <w:r>
        <w:t xml:space="preserve"> per essere da lui rivaluto dei danni e di tutte le spese</w:t>
      </w:r>
      <w:r w:rsidR="00F62A39">
        <w:t xml:space="preserve">, se mai fosse rimasta </w:t>
      </w:r>
      <w:proofErr w:type="spellStart"/>
      <w:r w:rsidR="00F62A39">
        <w:t>soccu</w:t>
      </w:r>
      <w:r w:rsidR="00436253">
        <w:t>mbente</w:t>
      </w:r>
      <w:proofErr w:type="spellEnd"/>
      <w:r w:rsidR="00436253">
        <w:t>.</w:t>
      </w:r>
      <w:r w:rsidR="00436253">
        <w:br/>
      </w:r>
      <w:r w:rsidR="00436253">
        <w:tab/>
        <w:t xml:space="preserve">Il Tribunale dispose l’intervento in causa di Nicola </w:t>
      </w:r>
      <w:proofErr w:type="spellStart"/>
      <w:r w:rsidR="00436253">
        <w:t>Priante</w:t>
      </w:r>
      <w:proofErr w:type="spellEnd"/>
      <w:r w:rsidR="00436253">
        <w:t xml:space="preserve">; ritenne nella copia esibita il testamento olografo del Santoro, e la qualità di eredi nei convenuti e che tratta vasi di una eredità fedecommissaria, senza discendere alle conseguenze; che i convenuti erano semplici </w:t>
      </w:r>
      <w:proofErr w:type="spellStart"/>
      <w:r w:rsidR="00436253">
        <w:t>legatarii</w:t>
      </w:r>
      <w:proofErr w:type="spellEnd"/>
      <w:r w:rsidR="00436253">
        <w:t xml:space="preserve"> di quanto già avevano ricevuto nel 1819 pel rispettivo </w:t>
      </w:r>
      <w:proofErr w:type="spellStart"/>
      <w:r w:rsidR="00436253">
        <w:t>maritaggio</w:t>
      </w:r>
      <w:proofErr w:type="spellEnd"/>
      <w:r w:rsidR="00436253">
        <w:t xml:space="preserve"> e per sovvenzioni agli studi, secondo le condizioni del testatore, e non avevano più interesse ad ingerirsi nell’amministrazione delle rendite, né potevano vantare diritto sui frutti del fondo, che dal loro possesso </w:t>
      </w:r>
    </w:p>
    <w:p w:rsidR="00436253" w:rsidRDefault="00436253" w:rsidP="0027655C">
      <w:pPr>
        <w:ind w:left="2124"/>
        <w:sectPr w:rsidR="00436253" w:rsidSect="00B97281">
          <w:pgSz w:w="11906" w:h="16838"/>
          <w:pgMar w:top="3119" w:right="2835" w:bottom="2835" w:left="1701" w:header="709" w:footer="709" w:gutter="0"/>
          <w:cols w:space="708"/>
          <w:docGrid w:linePitch="360"/>
        </w:sectPr>
      </w:pPr>
    </w:p>
    <w:p w:rsidR="00436253" w:rsidRDefault="00436253" w:rsidP="00436253">
      <w:pPr>
        <w:ind w:left="2124"/>
      </w:pPr>
      <w:r>
        <w:lastRenderedPageBreak/>
        <w:t>Clandestino e precario non poté sorgere prescrizione di dominio.</w:t>
      </w:r>
      <w:r>
        <w:br/>
      </w:r>
      <w:r>
        <w:tab/>
        <w:t xml:space="preserve">Che non era il caso di provvedere sul primo capo della domanda per dichiarare il dominio del fondo nell’attrice, e conseguentemente, sulla chiamata in </w:t>
      </w:r>
      <w:proofErr w:type="spellStart"/>
      <w:r>
        <w:t>garentia</w:t>
      </w:r>
      <w:proofErr w:type="spellEnd"/>
      <w:r>
        <w:t>, per</w:t>
      </w:r>
      <w:r w:rsidR="00F62A39">
        <w:t>ché mancavano nei convenuti i le</w:t>
      </w:r>
      <w:r>
        <w:t>gittimi contraddittori, aventi interesse ad opporsi.</w:t>
      </w:r>
      <w:r>
        <w:br/>
      </w:r>
      <w:r>
        <w:tab/>
        <w:t xml:space="preserve">Accolse così per quanto di ragione la istanza della </w:t>
      </w:r>
      <w:proofErr w:type="spellStart"/>
      <w:r>
        <w:t>Mileo</w:t>
      </w:r>
      <w:proofErr w:type="spellEnd"/>
      <w:r>
        <w:t xml:space="preserve"> e dichiarò soltanto non competere a Giuseppe </w:t>
      </w:r>
      <w:proofErr w:type="spellStart"/>
      <w:r>
        <w:t>Calderaro</w:t>
      </w:r>
      <w:proofErr w:type="spellEnd"/>
      <w:r>
        <w:t xml:space="preserve"> e Maria Giuseppa </w:t>
      </w:r>
      <w:proofErr w:type="spellStart"/>
      <w:r>
        <w:t>Priante</w:t>
      </w:r>
      <w:proofErr w:type="spellEnd"/>
      <w:r>
        <w:t xml:space="preserve"> alcun diritto sul fondo; e li condannò alle spese del giudizio anche a favore di Nicola </w:t>
      </w:r>
      <w:proofErr w:type="spellStart"/>
      <w:r>
        <w:t>Priante</w:t>
      </w:r>
      <w:proofErr w:type="spellEnd"/>
      <w:r>
        <w:t xml:space="preserve">. Avverso questa sentenza del 30 ottobre e 13 novembre 1907 i coniugi </w:t>
      </w:r>
      <w:proofErr w:type="spellStart"/>
      <w:r>
        <w:t>Calderaro</w:t>
      </w:r>
      <w:proofErr w:type="spellEnd"/>
      <w:r>
        <w:t xml:space="preserve"> </w:t>
      </w:r>
      <w:proofErr w:type="spellStart"/>
      <w:r>
        <w:t>Priante</w:t>
      </w:r>
      <w:proofErr w:type="spellEnd"/>
      <w:r>
        <w:t xml:space="preserve"> produssero appello con atto 27 gennaio 1908, per tutte le ragioni svolte in prima istanza e specie, perché: 1° l’attrice col chiamato in </w:t>
      </w:r>
      <w:proofErr w:type="spellStart"/>
      <w:r>
        <w:t>gare</w:t>
      </w:r>
      <w:r w:rsidR="00654021">
        <w:t>n</w:t>
      </w:r>
      <w:r>
        <w:t>tia</w:t>
      </w:r>
      <w:proofErr w:type="spellEnd"/>
      <w:r>
        <w:t xml:space="preserve"> avrebbe avuto l</w:t>
      </w:r>
      <w:r w:rsidR="003E3E0D">
        <w:t xml:space="preserve">’obbligo di provare la domanda che riguardava un’azione petitoria e quindi il dominio del fondo, dimostrazione che non fecero. 2° Il titolo di compravendita non aveva alcun effetto giuridico, perché Nicola </w:t>
      </w:r>
      <w:proofErr w:type="spellStart"/>
      <w:r w:rsidR="003E3E0D">
        <w:t>Priante</w:t>
      </w:r>
      <w:proofErr w:type="spellEnd"/>
      <w:r w:rsidR="003E3E0D">
        <w:t xml:space="preserve"> era semplice amministratore dei beni dell’eredità Santoro e non poteva venderli. 3° Il Tribunale battendo via diversa da quella tenuta dalla </w:t>
      </w:r>
      <w:proofErr w:type="spellStart"/>
      <w:r w:rsidR="003E3E0D">
        <w:t>Mileo</w:t>
      </w:r>
      <w:proofErr w:type="spellEnd"/>
      <w:r w:rsidR="003E3E0D">
        <w:t xml:space="preserve">, non esaminò i titoli di costei ed ammise per provato il dominio in lei col rigettare le loro eccezioni. </w:t>
      </w:r>
      <w:r w:rsidR="003E3E0D">
        <w:br/>
        <w:t xml:space="preserve">4° D’altra parte si trovavano in possesso dei beni, erano stati ritenuti eredi di </w:t>
      </w:r>
      <w:proofErr w:type="spellStart"/>
      <w:r w:rsidR="003E3E0D">
        <w:t>Berardino</w:t>
      </w:r>
      <w:proofErr w:type="spellEnd"/>
      <w:r w:rsidR="003E3E0D">
        <w:t xml:space="preserve">  Santoro ed il fondo Chiusa apparteneva all’eredità di quest’ultimo, il che doveva condurre al rigetto della istanza. 5° La sentenza manca di buona motivazione, né poi potevano rifondere le spese anche al sacerdote </w:t>
      </w:r>
      <w:proofErr w:type="spellStart"/>
      <w:r w:rsidR="003E3E0D">
        <w:t>Priante</w:t>
      </w:r>
      <w:proofErr w:type="spellEnd"/>
      <w:r w:rsidR="003E3E0D">
        <w:t>, chiamato in causa dall’attrice nello esclusivo di lei interesse.</w:t>
      </w:r>
    </w:p>
    <w:p w:rsidR="003E3E0D" w:rsidRDefault="003E3E0D" w:rsidP="00436253">
      <w:pPr>
        <w:ind w:left="2124"/>
        <w:sectPr w:rsidR="003E3E0D" w:rsidSect="00B97281">
          <w:pgSz w:w="11906" w:h="16838"/>
          <w:pgMar w:top="3119" w:right="2835" w:bottom="2835" w:left="1701" w:header="709" w:footer="709" w:gutter="0"/>
          <w:cols w:space="708"/>
          <w:docGrid w:linePitch="360"/>
        </w:sectPr>
      </w:pPr>
    </w:p>
    <w:p w:rsidR="003E3E0D" w:rsidRDefault="00460C1F" w:rsidP="00436253">
      <w:pPr>
        <w:ind w:left="2124"/>
      </w:pPr>
      <w:r>
        <w:lastRenderedPageBreak/>
        <w:tab/>
        <w:t>Nell’udienza di spedizione della causa innanzi la Corte le parti hanno conchiuso come sopra.</w:t>
      </w:r>
      <w:r>
        <w:br/>
      </w:r>
      <w:r>
        <w:tab/>
        <w:t>Gli appellanti impugnano nell’attrice e nella Curia vescovile di Policastro, dante causa, il dominio e qualunque possesso prescrittivo sui beni dell’eredità Santoro, che invece si appartengono a loro, quali eredi del Santoro, in virtù delle leggi che abolirono i Monti di famiglia, essendo di tal genere i legati costituiti dal defunto Santoro. In subordinato si trovano</w:t>
      </w:r>
      <w:r w:rsidR="00654021">
        <w:t xml:space="preserve"> </w:t>
      </w:r>
      <w:r>
        <w:t xml:space="preserve">in legittimo possesso e di avere acquistato la proprietà dei beni con la più lunga prescrizione. La </w:t>
      </w:r>
      <w:proofErr w:type="spellStart"/>
      <w:r>
        <w:t>Mileo</w:t>
      </w:r>
      <w:proofErr w:type="spellEnd"/>
      <w:r>
        <w:t xml:space="preserve"> ed il sacerdote </w:t>
      </w:r>
      <w:proofErr w:type="spellStart"/>
      <w:r>
        <w:t>Priante</w:t>
      </w:r>
      <w:proofErr w:type="spellEnd"/>
      <w:r>
        <w:t>, mentre impugnano l’asserto testamento del Santoro e la qualità di eredi nei convenuti, sostengono nella Curia vescovile il pieno dominio, trasmissibile quale erede fiduciario del defunto sui beni costituenti il legato pio, sia per effetto delle leggi che regolano siffatta istituzione, sia per l’ultra secolare possesso, sempre esercitato “animo domini”. In ogni caso e nel dubbio, avrebbe la Curia invertito il precario possesso in quello legittimo prescrittibile di dominio, col contin</w:t>
      </w:r>
      <w:r w:rsidR="00654021">
        <w:t>uare nel godimento dei beni dopo</w:t>
      </w:r>
      <w:r>
        <w:t xml:space="preserve"> le opposizioni degli eredi Santoro nella nota </w:t>
      </w:r>
      <w:proofErr w:type="spellStart"/>
      <w:r>
        <w:t>Caporuota</w:t>
      </w:r>
      <w:proofErr w:type="spellEnd"/>
      <w:r>
        <w:t xml:space="preserve"> del S. R. Consiglio, notificata nel 1770, e </w:t>
      </w:r>
      <w:r w:rsidR="00660E92">
        <w:t>pei posteriori atti di acquiescenza degli eredi stessi che si limitarono a conseguire i soli legati.</w:t>
      </w:r>
      <w:r w:rsidR="00660E92">
        <w:br/>
      </w:r>
      <w:r w:rsidR="00660E92">
        <w:tab/>
        <w:t xml:space="preserve">In subordinata la </w:t>
      </w:r>
      <w:proofErr w:type="spellStart"/>
      <w:r w:rsidR="00660E92">
        <w:t>Mileo</w:t>
      </w:r>
      <w:proofErr w:type="spellEnd"/>
      <w:r w:rsidR="00660E92">
        <w:t xml:space="preserve"> produce appello incidente condizionato per essere rivaluta dei danni e spese dal chiamato in </w:t>
      </w:r>
      <w:proofErr w:type="spellStart"/>
      <w:r w:rsidR="00660E92">
        <w:t>gare</w:t>
      </w:r>
      <w:r w:rsidR="003E051D">
        <w:t>ntia</w:t>
      </w:r>
      <w:proofErr w:type="spellEnd"/>
      <w:r w:rsidR="003E051D">
        <w:t xml:space="preserve">, se mai dovesse rimanere </w:t>
      </w:r>
      <w:proofErr w:type="spellStart"/>
      <w:r w:rsidR="003E051D">
        <w:t>succu</w:t>
      </w:r>
      <w:r w:rsidR="00660E92">
        <w:t>mbente</w:t>
      </w:r>
      <w:proofErr w:type="spellEnd"/>
      <w:r w:rsidR="00660E92">
        <w:t>.</w:t>
      </w:r>
      <w:r w:rsidR="00660E92">
        <w:br/>
      </w:r>
      <w:r w:rsidR="00660E92">
        <w:tab/>
        <w:t xml:space="preserve">Anche il sacerdote </w:t>
      </w:r>
      <w:proofErr w:type="spellStart"/>
      <w:r w:rsidR="00660E92">
        <w:t>Priante</w:t>
      </w:r>
      <w:proofErr w:type="spellEnd"/>
      <w:r w:rsidR="00660E92">
        <w:t xml:space="preserve"> si grava per incidente sostenendo che i coniugi </w:t>
      </w:r>
      <w:proofErr w:type="spellStart"/>
      <w:r w:rsidR="00660E92">
        <w:t>Calderaro</w:t>
      </w:r>
      <w:proofErr w:type="spellEnd"/>
      <w:r w:rsidR="00660E92">
        <w:t xml:space="preserve"> </w:t>
      </w:r>
      <w:proofErr w:type="spellStart"/>
      <w:r w:rsidR="00660E92">
        <w:t>Priante</w:t>
      </w:r>
      <w:proofErr w:type="spellEnd"/>
      <w:r w:rsidR="00660E92">
        <w:t xml:space="preserve"> non abbiano diritto ad opporsi alla vendita, sia perché non figurano eredi del Santoro,</w:t>
      </w:r>
      <w:r w:rsidR="003E051D">
        <w:t xml:space="preserve"> e sia perché, anche essendo, i loro diri</w:t>
      </w:r>
      <w:r w:rsidR="00654021">
        <w:t>t</w:t>
      </w:r>
      <w:r w:rsidR="003E051D">
        <w:t xml:space="preserve">ti non vanno oltre la distribuzione della rendita in </w:t>
      </w:r>
    </w:p>
    <w:p w:rsidR="003E051D" w:rsidRDefault="003E051D" w:rsidP="00436253">
      <w:pPr>
        <w:ind w:left="2124"/>
        <w:sectPr w:rsidR="003E051D" w:rsidSect="00B97281">
          <w:pgSz w:w="11906" w:h="16838"/>
          <w:pgMar w:top="3119" w:right="2835" w:bottom="2835" w:left="1701" w:header="709" w:footer="709" w:gutter="0"/>
          <w:cols w:space="708"/>
          <w:docGrid w:linePitch="360"/>
        </w:sectPr>
      </w:pPr>
    </w:p>
    <w:p w:rsidR="003E051D" w:rsidRDefault="003E051D" w:rsidP="00436253">
      <w:pPr>
        <w:ind w:left="2124"/>
      </w:pPr>
      <w:r>
        <w:lastRenderedPageBreak/>
        <w:t xml:space="preserve">Conformità della pratica serbata dalla Curia per l’erogazioni fatte e </w:t>
      </w:r>
      <w:proofErr w:type="spellStart"/>
      <w:r>
        <w:t>faciendi</w:t>
      </w:r>
      <w:proofErr w:type="spellEnd"/>
      <w:r>
        <w:t>.</w:t>
      </w:r>
      <w:r>
        <w:br/>
      </w:r>
      <w:r>
        <w:tab/>
        <w:t>Così si contesta la lite ed il Collegio su tutte le deduzioni  osserva.</w:t>
      </w:r>
    </w:p>
    <w:p w:rsidR="003E051D" w:rsidRDefault="003E051D" w:rsidP="003E051D">
      <w:pPr>
        <w:ind w:left="2124"/>
        <w:jc w:val="center"/>
        <w:rPr>
          <w:b/>
        </w:rPr>
      </w:pPr>
      <w:r w:rsidRPr="003E051D">
        <w:rPr>
          <w:b/>
        </w:rPr>
        <w:t>In diritto</w:t>
      </w:r>
    </w:p>
    <w:p w:rsidR="005C0ABA" w:rsidRPr="00E22246" w:rsidRDefault="005C0ABA" w:rsidP="005C0ABA">
      <w:pPr>
        <w:ind w:left="2124"/>
      </w:pPr>
      <w:r>
        <w:tab/>
        <w:t xml:space="preserve">Che il Tribunale non assolve punto il principale compito di esaminare il capo della domanda sulla dichiarazione se spettava a </w:t>
      </w:r>
      <w:proofErr w:type="spellStart"/>
      <w:r>
        <w:t>Carminella</w:t>
      </w:r>
      <w:proofErr w:type="spellEnd"/>
      <w:r>
        <w:t xml:space="preserve"> </w:t>
      </w:r>
      <w:proofErr w:type="spellStart"/>
      <w:r>
        <w:t>MIleo</w:t>
      </w:r>
      <w:proofErr w:type="spellEnd"/>
      <w:r>
        <w:t xml:space="preserve"> il dominio sul fondo acquistato, mentre a costei incombeva dimostrarlo, essendo attrice in azione tutta petitoria, dichiarativa di proprietà – Si limitò al secondo, che dipendeva dalla soluzione affermativa della prima </w:t>
      </w:r>
      <w:proofErr w:type="spellStart"/>
      <w:r>
        <w:t>quistione</w:t>
      </w:r>
      <w:proofErr w:type="spellEnd"/>
      <w:r>
        <w:t xml:space="preserve"> nel senso che, ammesso nella </w:t>
      </w:r>
      <w:proofErr w:type="spellStart"/>
      <w:r>
        <w:t>Mileo</w:t>
      </w:r>
      <w:proofErr w:type="spellEnd"/>
      <w:r>
        <w:t xml:space="preserve"> il pieno godimento del fondo, quale esclusiva proprietaria, non avrebbero avuto i convenuti il diritto a farvi pascolare ed a raccogliere i frutti. A questo esame poteva discendere sempre che avesse riconosciuta nella </w:t>
      </w:r>
      <w:proofErr w:type="spellStart"/>
      <w:r>
        <w:t>MIleo</w:t>
      </w:r>
      <w:proofErr w:type="spellEnd"/>
      <w:r>
        <w:t xml:space="preserve"> la proprietà del fondo, senza di che costei non avrebbe avuto più interesse e quindi legale azione per dichiarare la mancanza in altri di qualsiasi diritto.</w:t>
      </w:r>
      <w:r w:rsidR="00E22246">
        <w:br/>
      </w:r>
      <w:r w:rsidR="00E22246">
        <w:tab/>
        <w:t xml:space="preserve">Ai convenuti che si trovano nel materiale possesso non rimasto scosso dai procedimenti penali premeva sostenere il </w:t>
      </w:r>
      <w:proofErr w:type="spellStart"/>
      <w:r w:rsidR="00E22246" w:rsidRPr="00E22246">
        <w:rPr>
          <w:i/>
        </w:rPr>
        <w:t>possideo</w:t>
      </w:r>
      <w:proofErr w:type="spellEnd"/>
      <w:r w:rsidR="00E22246" w:rsidRPr="00E22246">
        <w:rPr>
          <w:i/>
        </w:rPr>
        <w:t xml:space="preserve"> </w:t>
      </w:r>
      <w:proofErr w:type="spellStart"/>
      <w:r w:rsidR="00E22246" w:rsidRPr="00E22246">
        <w:rPr>
          <w:i/>
        </w:rPr>
        <w:t>quia</w:t>
      </w:r>
      <w:proofErr w:type="spellEnd"/>
      <w:r w:rsidR="00E22246">
        <w:rPr>
          <w:i/>
        </w:rPr>
        <w:t xml:space="preserve"> </w:t>
      </w:r>
      <w:proofErr w:type="spellStart"/>
      <w:r w:rsidR="00E22246" w:rsidRPr="00A03A59">
        <w:rPr>
          <w:i/>
        </w:rPr>
        <w:t>possideo</w:t>
      </w:r>
      <w:proofErr w:type="spellEnd"/>
      <w:r w:rsidR="00E22246" w:rsidRPr="00A03A59">
        <w:rPr>
          <w:i/>
        </w:rPr>
        <w:t xml:space="preserve"> </w:t>
      </w:r>
      <w:r w:rsidR="00E22246">
        <w:t xml:space="preserve">“ e di fare rigettare la domanda, eccependo innanzi tutto la carenza d’azione della </w:t>
      </w:r>
      <w:proofErr w:type="spellStart"/>
      <w:r w:rsidR="00E22246">
        <w:t>Mileo</w:t>
      </w:r>
      <w:proofErr w:type="spellEnd"/>
      <w:r w:rsidR="00E22246">
        <w:t xml:space="preserve"> per non aver potuto acquistare la proprietà del fondo che legittimamente godevano. Non è a dire, secondo il Tribunale, che abbiano il solo interesse, venuto meno, al legato che già conseguirono, mentre di questo non ne parlarono e pretendono invece il dominio del fondo. </w:t>
      </w:r>
      <w:proofErr w:type="spellStart"/>
      <w:r w:rsidR="00E22246">
        <w:t>Ond</w:t>
      </w:r>
      <w:proofErr w:type="spellEnd"/>
      <w:r w:rsidR="00E22246">
        <w:t xml:space="preserve">’è che il Collegio deve valutare la sentenza nella sua integrità, siccome investita dall’appello, al quale scopo occorre prima risolvere le </w:t>
      </w:r>
      <w:proofErr w:type="spellStart"/>
      <w:r w:rsidR="00E22246">
        <w:t>quistioni</w:t>
      </w:r>
      <w:proofErr w:type="spellEnd"/>
      <w:r w:rsidR="00E22246">
        <w:t>:</w:t>
      </w:r>
    </w:p>
    <w:p w:rsidR="00061B5E" w:rsidRDefault="00487E91" w:rsidP="000F6916">
      <w:pPr>
        <w:ind w:left="2124"/>
        <w:sectPr w:rsidR="00061B5E" w:rsidSect="00B97281">
          <w:pgSz w:w="11906" w:h="16838"/>
          <w:pgMar w:top="3119" w:right="2835" w:bottom="2835" w:left="1701" w:header="709" w:footer="709" w:gutter="0"/>
          <w:cols w:space="708"/>
          <w:docGrid w:linePitch="360"/>
        </w:sectPr>
      </w:pPr>
      <w:r>
        <w:tab/>
      </w:r>
      <w:r>
        <w:br/>
      </w:r>
    </w:p>
    <w:p w:rsidR="00715C43" w:rsidRDefault="00061B5E" w:rsidP="000F6916">
      <w:pPr>
        <w:ind w:left="2124"/>
      </w:pPr>
      <w:r>
        <w:lastRenderedPageBreak/>
        <w:t xml:space="preserve">1° Se nella copia esibita dai coniugi </w:t>
      </w:r>
      <w:proofErr w:type="spellStart"/>
      <w:r>
        <w:t>Calderaro</w:t>
      </w:r>
      <w:proofErr w:type="spellEnd"/>
      <w:r>
        <w:t xml:space="preserve"> </w:t>
      </w:r>
      <w:proofErr w:type="spellStart"/>
      <w:r>
        <w:t>Priante</w:t>
      </w:r>
      <w:proofErr w:type="spellEnd"/>
      <w:r>
        <w:t xml:space="preserve"> esista il testamento olografo di </w:t>
      </w:r>
      <w:proofErr w:type="spellStart"/>
      <w:r>
        <w:t>Berardino</w:t>
      </w:r>
      <w:proofErr w:type="spellEnd"/>
      <w:r>
        <w:t xml:space="preserve"> Santoro e possano dirsi eredi. 2° Di quale carattere giuridico sia il possesso ultrasecolare goduto dalla Curia vescovile di Policastro sui beni dell’eredità Santoro e se ne acquistò il dominio, quale fiduciario, chiamato ad eseguire la volontà del defunto. 3° Se il testamento contenga unico o diversi legati, e se i beni </w:t>
      </w:r>
      <w:proofErr w:type="spellStart"/>
      <w:r>
        <w:t>sieno</w:t>
      </w:r>
      <w:proofErr w:type="spellEnd"/>
      <w:r>
        <w:t xml:space="preserve"> stati devoluti agli eredi Santoro per effetto della legge del 15 agosto 1867 sulla soppressione degli enti ecclesiastici e di decreti 11 settembre 1809 e 17 marzo 1811 sui mo</w:t>
      </w:r>
      <w:r w:rsidR="00715C43">
        <w:t>nti di famiglia. 4° Se la Curia Vescovile abbia potuto prescrivere il dominio dei beni col secolare possesso.</w:t>
      </w:r>
    </w:p>
    <w:p w:rsidR="00715C43" w:rsidRDefault="00715C43" w:rsidP="00715C43">
      <w:pPr>
        <w:ind w:left="2124"/>
        <w:jc w:val="center"/>
      </w:pPr>
      <w:r>
        <w:t>Sulla 1</w:t>
      </w:r>
      <w:r>
        <w:rPr>
          <w:vertAlign w:val="superscript"/>
        </w:rPr>
        <w:t>a</w:t>
      </w:r>
    </w:p>
    <w:p w:rsidR="00ED5338" w:rsidRDefault="00715C43" w:rsidP="005D5F0A">
      <w:pPr>
        <w:ind w:left="2124"/>
      </w:pPr>
      <w:r>
        <w:t xml:space="preserve">Osserva che la </w:t>
      </w:r>
      <w:proofErr w:type="spellStart"/>
      <w:r>
        <w:t>Mileo</w:t>
      </w:r>
      <w:proofErr w:type="spellEnd"/>
      <w:r>
        <w:t xml:space="preserve"> ed il chiamato in </w:t>
      </w:r>
      <w:proofErr w:type="spellStart"/>
      <w:r>
        <w:t>garentia</w:t>
      </w:r>
      <w:proofErr w:type="spellEnd"/>
      <w:r>
        <w:t xml:space="preserve"> impugnano la copia del testamento olografo di </w:t>
      </w:r>
      <w:proofErr w:type="spellStart"/>
      <w:r>
        <w:t>Berardino</w:t>
      </w:r>
      <w:proofErr w:type="spellEnd"/>
      <w:r>
        <w:t xml:space="preserve"> Santor</w:t>
      </w:r>
      <w:r w:rsidR="0041169E">
        <w:t>o perché, privo di autenticità, d</w:t>
      </w:r>
      <w:r>
        <w:t>i firma e data, è costitu</w:t>
      </w:r>
      <w:r w:rsidR="0041169E">
        <w:t>it</w:t>
      </w:r>
      <w:r>
        <w:t xml:space="preserve">a da un mezzo foglio scritto senza le formalità solenni che la legge ha sempre richiesto in ogni tempo. Dall’altra parte si rileva che manca l’originale autentico andato disperso nel periodo trascorso di diversi secoli, da ignorare </w:t>
      </w:r>
      <w:proofErr w:type="spellStart"/>
      <w:r>
        <w:t>financo</w:t>
      </w:r>
      <w:proofErr w:type="spellEnd"/>
      <w:r>
        <w:t xml:space="preserve"> in quale epoca morì il Santoro, anteriormente al 1625, data della </w:t>
      </w:r>
      <w:proofErr w:type="spellStart"/>
      <w:r>
        <w:t>sinode</w:t>
      </w:r>
      <w:proofErr w:type="spellEnd"/>
      <w:r>
        <w:t xml:space="preserve"> Diocesana in cui si parlò per la prima volta del legato Santoro, e debba applicarsi il principio che in </w:t>
      </w:r>
      <w:proofErr w:type="spellStart"/>
      <w:r w:rsidRPr="00A03A59">
        <w:rPr>
          <w:i/>
        </w:rPr>
        <w:t>antiquis</w:t>
      </w:r>
      <w:proofErr w:type="spellEnd"/>
      <w:r w:rsidRPr="00A03A59">
        <w:rPr>
          <w:i/>
        </w:rPr>
        <w:t xml:space="preserve"> enunciativa </w:t>
      </w:r>
      <w:proofErr w:type="spellStart"/>
      <w:r w:rsidRPr="00A03A59">
        <w:rPr>
          <w:i/>
        </w:rPr>
        <w:t>probant</w:t>
      </w:r>
      <w:proofErr w:type="spellEnd"/>
      <w:r>
        <w:t>” e che, nella specie, una serie di documenti ammettono la esistenza del testamento nel modo come risulta dallo scritto esibito. Il Collegio come già considerò correttamente il Tribunale, trova giusta l’applicazione della invocata regola.</w:t>
      </w:r>
      <w:r>
        <w:br/>
        <w:t xml:space="preserve">              Anche nella presente legislazione per gli art. 1348, 1354 C. C. la prova testimoniale e le presunzioni gravi, precise e</w:t>
      </w:r>
      <w:r w:rsidR="007724CF">
        <w:t xml:space="preserve"> concordanti sono ammesse per provare obbligazioni nascenti da documenti dispersi in conseguenza di un fatto fortuito impreveduto e derivante </w:t>
      </w:r>
      <w:r w:rsidR="007724CF">
        <w:lastRenderedPageBreak/>
        <w:t xml:space="preserve">da forza maggiore. Secondo l’art. 1339 C. C. nella mancanza di originali e di copie di atti pubblici possono queste ultime servire di principio di prova per iscritto ove si trovassero soltanto trascritte sui pubblici registri. La forza distruttrice e le vicissitudini del lunghissimo tempo ha sempre consigliato il legislatore a permettere la prova equipollente per la esistenza di documenti che non più esistono, ma che hanno lasciato tracce nel lungo stato di possesso, ed altri dati da farli presumere. A questo concetto s’ispirò fra l’altro nella legge sui ruoli esecutivi come dai R. Decreti 30 gennaio1817 e 2 maggio 1823. Così il Regio Decreto del 18 maggio1857 ammise gli equipollenti  per  provare i titoli di fondazione delle chiese e dei benefici di patronato sia ecclesiastico che laicale, e nel testamento del Santoro vi è la fondazione </w:t>
      </w:r>
      <w:r w:rsidR="00ED5338">
        <w:t xml:space="preserve">perpetua di una cappellania laicale, come in appresso. Con la prammatica del 4 agosto 1798 de </w:t>
      </w:r>
      <w:proofErr w:type="spellStart"/>
      <w:r w:rsidR="00ED5338" w:rsidRPr="00ED5338">
        <w:rPr>
          <w:i/>
        </w:rPr>
        <w:t>legatis</w:t>
      </w:r>
      <w:proofErr w:type="spellEnd"/>
      <w:r w:rsidR="00ED5338" w:rsidRPr="00ED5338">
        <w:rPr>
          <w:i/>
        </w:rPr>
        <w:t xml:space="preserve"> </w:t>
      </w:r>
      <w:proofErr w:type="spellStart"/>
      <w:r w:rsidR="00ED5338" w:rsidRPr="00ED5338">
        <w:rPr>
          <w:i/>
        </w:rPr>
        <w:t>piis</w:t>
      </w:r>
      <w:proofErr w:type="spellEnd"/>
      <w:r w:rsidR="00ED5338">
        <w:t xml:space="preserve"> la mancanza di tavole di fondazioni veniva dalla osservanza. Concordi e convincenti presunzioni vi hanno per dovere ammettere nella impugnata scrittura la copia del testamento del Santoro. Essa è scritta in carattere identico ed in uguale avariata carta di quella del decreto o nota del </w:t>
      </w:r>
      <w:proofErr w:type="spellStart"/>
      <w:r w:rsidR="00ED5338">
        <w:t>Caporuota</w:t>
      </w:r>
      <w:proofErr w:type="spellEnd"/>
      <w:r w:rsidR="00ED5338">
        <w:t xml:space="preserve"> del S. R. Consiglio notificata dagli eredi Santoro con atto 6 febbraio 1771 al Vescovo di Policastro, per ritenere che la copia, che si </w:t>
      </w:r>
      <w:proofErr w:type="spellStart"/>
      <w:r w:rsidR="00ED5338">
        <w:t>alliga</w:t>
      </w:r>
      <w:proofErr w:type="spellEnd"/>
      <w:r w:rsidR="00ED5338">
        <w:t xml:space="preserve">, accompagnava la istanza fatta al </w:t>
      </w:r>
      <w:proofErr w:type="spellStart"/>
      <w:r w:rsidR="00ED5338">
        <w:t>Caporuota</w:t>
      </w:r>
      <w:proofErr w:type="spellEnd"/>
      <w:r w:rsidR="00ED5338">
        <w:t xml:space="preserve">, il quale ingiungeva al Vescovo di astenersi dal più ingerirsi nella Amministrazione della eredità Santoro, convinto di quanto essi assumevano, che, cioè il defunto Santoro aveva col suo ultimo testamento disposto che “dei frutti della sua intera eredità parte si fosse impegnata in </w:t>
      </w:r>
      <w:proofErr w:type="spellStart"/>
      <w:r w:rsidR="00ED5338">
        <w:t>maritaggi</w:t>
      </w:r>
      <w:proofErr w:type="spellEnd"/>
      <w:r w:rsidR="00ED5338">
        <w:t xml:space="preserve"> delle </w:t>
      </w:r>
      <w:proofErr w:type="spellStart"/>
      <w:r w:rsidR="00ED5338">
        <w:t>femine</w:t>
      </w:r>
      <w:proofErr w:type="spellEnd"/>
      <w:r w:rsidR="00ED5338">
        <w:t xml:space="preserve"> della sua famiglia; parte si fosse distribuita a scolari e studenti della sua stessa famiglia e parte la sottopose a peso di messe”.</w:t>
      </w:r>
    </w:p>
    <w:p w:rsidR="00715C43" w:rsidRDefault="00ED5338" w:rsidP="005D5F0A">
      <w:pPr>
        <w:ind w:left="2124"/>
      </w:pPr>
      <w:r>
        <w:lastRenderedPageBreak/>
        <w:tab/>
        <w:t>Tutto questo costituisce il preciso contenuto del testamento impugnato</w:t>
      </w:r>
      <w:r w:rsidR="007951E4">
        <w:t xml:space="preserve"> ed è anche riportato nella </w:t>
      </w:r>
      <w:proofErr w:type="spellStart"/>
      <w:r w:rsidR="007951E4">
        <w:t>Sinode</w:t>
      </w:r>
      <w:proofErr w:type="spellEnd"/>
      <w:r w:rsidR="007951E4">
        <w:t xml:space="preserve"> Diocesana del 1675, come si è accennato, e più esplicitamente nelle lettere </w:t>
      </w:r>
      <w:proofErr w:type="spellStart"/>
      <w:r w:rsidR="007951E4">
        <w:t>economali</w:t>
      </w:r>
      <w:proofErr w:type="spellEnd"/>
      <w:r w:rsidR="007951E4">
        <w:t xml:space="preserve"> degli 11 gennaio 1762 e del 4 luglio 1767,nelle quali si ripete che il Santoro </w:t>
      </w:r>
      <w:proofErr w:type="spellStart"/>
      <w:r w:rsidR="007951E4" w:rsidRPr="007951E4">
        <w:rPr>
          <w:i/>
        </w:rPr>
        <w:t>disposuerit</w:t>
      </w:r>
      <w:proofErr w:type="spellEnd"/>
      <w:r w:rsidR="007951E4" w:rsidRPr="007951E4">
        <w:rPr>
          <w:i/>
        </w:rPr>
        <w:t xml:space="preserve"> </w:t>
      </w:r>
      <w:proofErr w:type="spellStart"/>
      <w:r w:rsidR="007951E4" w:rsidRPr="007951E4">
        <w:rPr>
          <w:i/>
        </w:rPr>
        <w:t>quoddam</w:t>
      </w:r>
      <w:proofErr w:type="spellEnd"/>
      <w:r w:rsidR="007951E4" w:rsidRPr="007951E4">
        <w:rPr>
          <w:i/>
        </w:rPr>
        <w:t xml:space="preserve"> </w:t>
      </w:r>
      <w:proofErr w:type="spellStart"/>
      <w:r w:rsidR="007951E4" w:rsidRPr="007951E4">
        <w:rPr>
          <w:i/>
        </w:rPr>
        <w:t>legatum</w:t>
      </w:r>
      <w:proofErr w:type="spellEnd"/>
      <w:r w:rsidR="007951E4" w:rsidRPr="007951E4">
        <w:rPr>
          <w:i/>
        </w:rPr>
        <w:t xml:space="preserve"> </w:t>
      </w:r>
      <w:proofErr w:type="spellStart"/>
      <w:r w:rsidR="007951E4" w:rsidRPr="007951E4">
        <w:rPr>
          <w:i/>
        </w:rPr>
        <w:t>cum</w:t>
      </w:r>
      <w:proofErr w:type="spellEnd"/>
      <w:r w:rsidR="00F278B5">
        <w:rPr>
          <w:i/>
        </w:rPr>
        <w:t xml:space="preserve"> </w:t>
      </w:r>
      <w:proofErr w:type="spellStart"/>
      <w:r w:rsidR="007951E4" w:rsidRPr="007951E4">
        <w:rPr>
          <w:i/>
        </w:rPr>
        <w:t>nonnullis</w:t>
      </w:r>
      <w:proofErr w:type="spellEnd"/>
      <w:r w:rsidR="007951E4" w:rsidRPr="007951E4">
        <w:rPr>
          <w:i/>
        </w:rPr>
        <w:t xml:space="preserve"> </w:t>
      </w:r>
      <w:proofErr w:type="spellStart"/>
      <w:r w:rsidR="007951E4" w:rsidRPr="007951E4">
        <w:rPr>
          <w:i/>
        </w:rPr>
        <w:t>fructibus</w:t>
      </w:r>
      <w:proofErr w:type="spellEnd"/>
      <w:r w:rsidR="007951E4" w:rsidRPr="007951E4">
        <w:rPr>
          <w:i/>
        </w:rPr>
        <w:t xml:space="preserve"> </w:t>
      </w:r>
      <w:proofErr w:type="spellStart"/>
      <w:r w:rsidR="007951E4" w:rsidRPr="007951E4">
        <w:rPr>
          <w:i/>
        </w:rPr>
        <w:t>commisit</w:t>
      </w:r>
      <w:proofErr w:type="spellEnd"/>
      <w:r w:rsidR="007951E4" w:rsidRPr="007951E4">
        <w:rPr>
          <w:i/>
        </w:rPr>
        <w:t xml:space="preserve"> </w:t>
      </w:r>
      <w:proofErr w:type="spellStart"/>
      <w:r w:rsidR="007951E4" w:rsidRPr="007951E4">
        <w:rPr>
          <w:i/>
        </w:rPr>
        <w:t>addiministrationem</w:t>
      </w:r>
      <w:proofErr w:type="spellEnd"/>
      <w:r w:rsidR="007951E4" w:rsidRPr="007951E4">
        <w:rPr>
          <w:i/>
        </w:rPr>
        <w:t xml:space="preserve"> </w:t>
      </w:r>
      <w:proofErr w:type="spellStart"/>
      <w:r w:rsidR="007951E4" w:rsidRPr="007951E4">
        <w:rPr>
          <w:i/>
        </w:rPr>
        <w:t>suae</w:t>
      </w:r>
      <w:proofErr w:type="spellEnd"/>
      <w:r w:rsidR="007951E4" w:rsidRPr="007951E4">
        <w:rPr>
          <w:i/>
        </w:rPr>
        <w:t xml:space="preserve"> </w:t>
      </w:r>
      <w:proofErr w:type="spellStart"/>
      <w:r w:rsidR="007951E4" w:rsidRPr="007951E4">
        <w:rPr>
          <w:i/>
        </w:rPr>
        <w:t>haereditatis</w:t>
      </w:r>
      <w:proofErr w:type="spellEnd"/>
      <w:r w:rsidR="007951E4" w:rsidRPr="007951E4">
        <w:rPr>
          <w:i/>
        </w:rPr>
        <w:t xml:space="preserve"> ad </w:t>
      </w:r>
      <w:proofErr w:type="spellStart"/>
      <w:r w:rsidR="007951E4" w:rsidRPr="007951E4">
        <w:rPr>
          <w:i/>
        </w:rPr>
        <w:t>pios</w:t>
      </w:r>
      <w:proofErr w:type="spellEnd"/>
      <w:r w:rsidR="007951E4" w:rsidRPr="007951E4">
        <w:rPr>
          <w:i/>
        </w:rPr>
        <w:t xml:space="preserve"> </w:t>
      </w:r>
      <w:proofErr w:type="spellStart"/>
      <w:r w:rsidR="007951E4" w:rsidRPr="007951E4">
        <w:rPr>
          <w:i/>
        </w:rPr>
        <w:t>usus</w:t>
      </w:r>
      <w:proofErr w:type="spellEnd"/>
      <w:r w:rsidR="007951E4" w:rsidRPr="007951E4">
        <w:rPr>
          <w:i/>
        </w:rPr>
        <w:t xml:space="preserve"> </w:t>
      </w:r>
      <w:proofErr w:type="spellStart"/>
      <w:r w:rsidR="007951E4" w:rsidRPr="007951E4">
        <w:rPr>
          <w:i/>
        </w:rPr>
        <w:t>ut</w:t>
      </w:r>
      <w:proofErr w:type="spellEnd"/>
      <w:r w:rsidR="007951E4" w:rsidRPr="007951E4">
        <w:rPr>
          <w:i/>
        </w:rPr>
        <w:t xml:space="preserve"> </w:t>
      </w:r>
      <w:proofErr w:type="spellStart"/>
      <w:r w:rsidR="007951E4" w:rsidRPr="007951E4">
        <w:rPr>
          <w:i/>
        </w:rPr>
        <w:t>bona</w:t>
      </w:r>
      <w:proofErr w:type="spellEnd"/>
      <w:r w:rsidR="007951E4" w:rsidRPr="007951E4">
        <w:rPr>
          <w:i/>
        </w:rPr>
        <w:t xml:space="preserve"> </w:t>
      </w:r>
      <w:proofErr w:type="spellStart"/>
      <w:r w:rsidR="007951E4" w:rsidRPr="007951E4">
        <w:rPr>
          <w:i/>
        </w:rPr>
        <w:t>et</w:t>
      </w:r>
      <w:proofErr w:type="spellEnd"/>
      <w:r w:rsidR="007951E4" w:rsidRPr="007951E4">
        <w:rPr>
          <w:i/>
        </w:rPr>
        <w:t xml:space="preserve"> </w:t>
      </w:r>
      <w:proofErr w:type="spellStart"/>
      <w:r w:rsidR="007951E4" w:rsidRPr="007951E4">
        <w:rPr>
          <w:i/>
        </w:rPr>
        <w:t>redditus</w:t>
      </w:r>
      <w:proofErr w:type="spellEnd"/>
      <w:r w:rsidR="007951E4" w:rsidRPr="007951E4">
        <w:rPr>
          <w:i/>
        </w:rPr>
        <w:t xml:space="preserve"> </w:t>
      </w:r>
      <w:proofErr w:type="spellStart"/>
      <w:r w:rsidR="007951E4" w:rsidRPr="007951E4">
        <w:rPr>
          <w:i/>
        </w:rPr>
        <w:t>administrarentur</w:t>
      </w:r>
      <w:proofErr w:type="spellEnd"/>
      <w:r w:rsidR="007951E4" w:rsidRPr="007951E4">
        <w:rPr>
          <w:i/>
        </w:rPr>
        <w:t xml:space="preserve"> ad </w:t>
      </w:r>
      <w:proofErr w:type="spellStart"/>
      <w:r w:rsidR="007951E4" w:rsidRPr="007951E4">
        <w:rPr>
          <w:i/>
        </w:rPr>
        <w:t>mentem</w:t>
      </w:r>
      <w:proofErr w:type="spellEnd"/>
      <w:r w:rsidR="007951E4" w:rsidRPr="007951E4">
        <w:rPr>
          <w:i/>
        </w:rPr>
        <w:t xml:space="preserve"> </w:t>
      </w:r>
      <w:proofErr w:type="spellStart"/>
      <w:r w:rsidR="007951E4" w:rsidRPr="007951E4">
        <w:rPr>
          <w:i/>
        </w:rPr>
        <w:t>testatoris</w:t>
      </w:r>
      <w:proofErr w:type="spellEnd"/>
      <w:r w:rsidR="007951E4" w:rsidRPr="007951E4">
        <w:rPr>
          <w:i/>
        </w:rPr>
        <w:t>.</w:t>
      </w:r>
      <w:r w:rsidRPr="007951E4">
        <w:rPr>
          <w:i/>
        </w:rPr>
        <w:t xml:space="preserve"> </w:t>
      </w:r>
      <w:r w:rsidR="007951E4">
        <w:t xml:space="preserve"> Vi è poi il secolare possesso dei beni nella Curia Vescovile di Policastro che li ha sempre amministrati, destinando le rendite alle sovvenzioni, ai </w:t>
      </w:r>
      <w:proofErr w:type="spellStart"/>
      <w:r w:rsidR="007951E4">
        <w:t>maritaggi</w:t>
      </w:r>
      <w:proofErr w:type="spellEnd"/>
      <w:r w:rsidR="007951E4">
        <w:t xml:space="preserve"> agli eredi Santoro ed alla celebrazione delle messe nel modo come quest’ultimo dispose, come dai suoi documenti e specie da libri di amministrazione del 1818 e 1849.</w:t>
      </w:r>
    </w:p>
    <w:p w:rsidR="00B21AB8" w:rsidRDefault="007951E4" w:rsidP="005D5F0A">
      <w:pPr>
        <w:ind w:left="2124"/>
      </w:pPr>
      <w:r>
        <w:tab/>
        <w:t xml:space="preserve">Che la qualità di eredi di </w:t>
      </w:r>
      <w:proofErr w:type="spellStart"/>
      <w:r>
        <w:t>Berardino</w:t>
      </w:r>
      <w:proofErr w:type="spellEnd"/>
      <w:r>
        <w:t xml:space="preserve"> Santoro nei coniugi </w:t>
      </w:r>
      <w:proofErr w:type="spellStart"/>
      <w:r>
        <w:t>Calderaro</w:t>
      </w:r>
      <w:proofErr w:type="spellEnd"/>
      <w:r>
        <w:t xml:space="preserve"> </w:t>
      </w:r>
      <w:proofErr w:type="spellStart"/>
      <w:r>
        <w:t>Priante</w:t>
      </w:r>
      <w:proofErr w:type="spellEnd"/>
      <w:r>
        <w:t xml:space="preserve"> risulta legalmente dimostrata dagli stessi registri della Curia Vescovile, quali figurano di avere avuto le sovvenzioni agli studi e le somme di </w:t>
      </w:r>
      <w:proofErr w:type="spellStart"/>
      <w:r>
        <w:t>maritaggi</w:t>
      </w:r>
      <w:proofErr w:type="spellEnd"/>
      <w:r>
        <w:t xml:space="preserve"> assieme a molti altri, quali tutti eredi di Berardino Santoro. E’ poi noto, che secondo la legge del tempo, facevano fede i registri di tutti gli enti morali civili ed ecclesiastici e le stesse </w:t>
      </w:r>
      <w:proofErr w:type="spellStart"/>
      <w:r>
        <w:t>segrezie</w:t>
      </w:r>
      <w:proofErr w:type="spellEnd"/>
      <w:r>
        <w:t xml:space="preserve"> baronali, per ammettere la esistenza del testamento Santoro dalle annotazioni e trascrizioni nei libri della Curia. Ora </w:t>
      </w:r>
      <w:r w:rsidR="00B21AB8">
        <w:t xml:space="preserve">la </w:t>
      </w:r>
      <w:proofErr w:type="spellStart"/>
      <w:r w:rsidR="00B21AB8">
        <w:t>Mileo</w:t>
      </w:r>
      <w:proofErr w:type="spellEnd"/>
      <w:r w:rsidR="00B21AB8">
        <w:t xml:space="preserve"> e Nicola </w:t>
      </w:r>
      <w:proofErr w:type="spellStart"/>
      <w:r w:rsidR="00B21AB8">
        <w:t>Priante</w:t>
      </w:r>
      <w:proofErr w:type="spellEnd"/>
      <w:r w:rsidR="00B21AB8">
        <w:t xml:space="preserve">, che hanno causa e sostengono i diritti della Curia, non possono disdire il fatto di questa, che riconobbe i coniugi eredi del Santoro, senza che occorra dopo tanto </w:t>
      </w:r>
      <w:proofErr w:type="spellStart"/>
      <w:r w:rsidR="00B21AB8">
        <w:t>elasso</w:t>
      </w:r>
      <w:proofErr w:type="spellEnd"/>
      <w:r w:rsidR="00B21AB8">
        <w:t xml:space="preserve"> di tempo la dimostrazione dell’albero genealogico che viene supplito da più diretto mezzo.</w:t>
      </w:r>
    </w:p>
    <w:p w:rsidR="00B21AB8" w:rsidRDefault="00B21AB8" w:rsidP="005D5F0A">
      <w:pPr>
        <w:ind w:left="2124"/>
        <w:sectPr w:rsidR="00B21AB8" w:rsidSect="00B97281">
          <w:pgSz w:w="11906" w:h="16838"/>
          <w:pgMar w:top="3119" w:right="2835" w:bottom="2835" w:left="1701" w:header="709" w:footer="709" w:gutter="0"/>
          <w:cols w:space="708"/>
          <w:docGrid w:linePitch="360"/>
        </w:sectPr>
      </w:pPr>
    </w:p>
    <w:p w:rsidR="007951E4" w:rsidRPr="00B21AB8" w:rsidRDefault="00B21AB8" w:rsidP="00B21AB8">
      <w:pPr>
        <w:ind w:left="2124"/>
        <w:jc w:val="center"/>
        <w:rPr>
          <w:i/>
        </w:rPr>
      </w:pPr>
      <w:r w:rsidRPr="00B21AB8">
        <w:rPr>
          <w:i/>
        </w:rPr>
        <w:lastRenderedPageBreak/>
        <w:t>Sulla 2</w:t>
      </w:r>
      <w:r w:rsidRPr="00B21AB8">
        <w:rPr>
          <w:i/>
          <w:vertAlign w:val="superscript"/>
        </w:rPr>
        <w:t>a</w:t>
      </w:r>
    </w:p>
    <w:p w:rsidR="00BB42C6" w:rsidRDefault="00BB42C6" w:rsidP="005D5F0A">
      <w:pPr>
        <w:ind w:left="2124"/>
      </w:pPr>
    </w:p>
    <w:p w:rsidR="00B21AB8" w:rsidRDefault="00B21AB8" w:rsidP="00D66746">
      <w:pPr>
        <w:ind w:left="2124" w:firstLine="570"/>
      </w:pPr>
      <w:r>
        <w:tab/>
        <w:t xml:space="preserve">Osserva che gli appellati sacerdote </w:t>
      </w:r>
      <w:proofErr w:type="spellStart"/>
      <w:r>
        <w:t>Priante</w:t>
      </w:r>
      <w:proofErr w:type="spellEnd"/>
      <w:r>
        <w:t xml:space="preserve"> e la </w:t>
      </w:r>
      <w:proofErr w:type="spellStart"/>
      <w:r>
        <w:t>Mileo</w:t>
      </w:r>
      <w:proofErr w:type="spellEnd"/>
      <w:r>
        <w:t xml:space="preserve">, prescindono dal testamento del Santoro, che impugnano, che, per non attingere da esso il possesso che sempre ebbe la Curia dei beni, e sostengono che il diritto di piena proprietà e di libera disposizione di quest’ultima riposi invece sul secolare indipendente possesso, non limitato ad atti di amministrazione, ma pieno, assoluto, animo domini e richiamano la prammatica del 4 agosto 1798 </w:t>
      </w:r>
      <w:r w:rsidRPr="00B21AB8">
        <w:rPr>
          <w:i/>
        </w:rPr>
        <w:t xml:space="preserve">de </w:t>
      </w:r>
      <w:proofErr w:type="spellStart"/>
      <w:r w:rsidRPr="00B21AB8">
        <w:rPr>
          <w:i/>
        </w:rPr>
        <w:t>legatis</w:t>
      </w:r>
      <w:proofErr w:type="spellEnd"/>
      <w:r w:rsidRPr="00B21AB8">
        <w:rPr>
          <w:i/>
        </w:rPr>
        <w:t xml:space="preserve"> </w:t>
      </w:r>
      <w:proofErr w:type="spellStart"/>
      <w:r w:rsidRPr="00B21AB8">
        <w:rPr>
          <w:i/>
        </w:rPr>
        <w:t>piis</w:t>
      </w:r>
      <w:proofErr w:type="spellEnd"/>
      <w:r>
        <w:t xml:space="preserve">  di cui l’art. 4 disponeva: che, mancando la carta di fondazione, come nella specie si assume, </w:t>
      </w:r>
      <w:proofErr w:type="spellStart"/>
      <w:r>
        <w:t>doveasi</w:t>
      </w:r>
      <w:proofErr w:type="spellEnd"/>
      <w:r>
        <w:t xml:space="preserve"> attendere all’osservanza degli atti di amministrazione, come presunta volontà del fondatore a prova della fondazione. In secondo luogo deriverebbe dalla istituzione</w:t>
      </w:r>
      <w:r w:rsidR="00DA4EFB">
        <w:t xml:space="preserve"> del legato pio, così annotato sul catasto </w:t>
      </w:r>
      <w:proofErr w:type="spellStart"/>
      <w:r w:rsidR="00DA4EFB">
        <w:t>onciario</w:t>
      </w:r>
      <w:proofErr w:type="spellEnd"/>
      <w:r w:rsidR="00DA4EFB">
        <w:t xml:space="preserve"> del 1740, in quello del 1806, e riconosciuto nelle lettere </w:t>
      </w:r>
      <w:proofErr w:type="spellStart"/>
      <w:r w:rsidR="00DA4EFB">
        <w:t>economali</w:t>
      </w:r>
      <w:proofErr w:type="spellEnd"/>
      <w:r w:rsidR="00DA4EFB">
        <w:t xml:space="preserve"> e nella nota del </w:t>
      </w:r>
      <w:proofErr w:type="spellStart"/>
      <w:r w:rsidR="00DA4EFB">
        <w:t>Caporuota</w:t>
      </w:r>
      <w:proofErr w:type="spellEnd"/>
      <w:r w:rsidR="00DA4EFB">
        <w:t xml:space="preserve"> del S. R. Consiglio, non rimasto abolito dalle ultime le</w:t>
      </w:r>
      <w:r w:rsidR="00F278B5">
        <w:t>g</w:t>
      </w:r>
      <w:r w:rsidR="00DA4EFB">
        <w:t>gi di soppressione degli enti ecclesiastici, giacché la Curia vescovile, chiamata dal fondatore a destinare le rendite a pie opere ne è addivenuta per legge canonica erede fiduciario, ed acquistò il diritto di dominio di trasmettere i beni.  Queste due affermazioni  non reggono rispettivamente nel fatto ed in diritto.</w:t>
      </w:r>
    </w:p>
    <w:p w:rsidR="00E8779C" w:rsidRDefault="00DA4EFB" w:rsidP="00D66746">
      <w:pPr>
        <w:ind w:left="2124" w:firstLine="570"/>
      </w:pPr>
      <w:r>
        <w:tab/>
        <w:t xml:space="preserve">Di vero dai documenti stessi non risulta punto la pienezza del possesso anzi il contrario. Le lettere </w:t>
      </w:r>
      <w:proofErr w:type="spellStart"/>
      <w:r>
        <w:t>economali</w:t>
      </w:r>
      <w:proofErr w:type="spellEnd"/>
      <w:r>
        <w:t xml:space="preserve"> parlano esplicitamente di amministrazione attribuita alla Curia vescovile </w:t>
      </w:r>
      <w:r w:rsidRPr="00DA4EFB">
        <w:rPr>
          <w:i/>
        </w:rPr>
        <w:t xml:space="preserve">“cui </w:t>
      </w:r>
      <w:proofErr w:type="spellStart"/>
      <w:r w:rsidRPr="00DA4EFB">
        <w:rPr>
          <w:i/>
        </w:rPr>
        <w:t>commisit</w:t>
      </w:r>
      <w:proofErr w:type="spellEnd"/>
      <w:r w:rsidRPr="00DA4EFB">
        <w:rPr>
          <w:i/>
        </w:rPr>
        <w:t xml:space="preserve"> </w:t>
      </w:r>
      <w:proofErr w:type="spellStart"/>
      <w:r w:rsidRPr="00DA4EFB">
        <w:rPr>
          <w:i/>
        </w:rPr>
        <w:t>administrationem</w:t>
      </w:r>
      <w:proofErr w:type="spellEnd"/>
      <w:r w:rsidRPr="00DA4EFB">
        <w:rPr>
          <w:i/>
        </w:rPr>
        <w:t>”</w:t>
      </w:r>
      <w:r>
        <w:t xml:space="preserve"> le annotazioni nei catasti si operavano in testa dei possessori, non </w:t>
      </w:r>
      <w:proofErr w:type="spellStart"/>
      <w:r>
        <w:t>proprietarii</w:t>
      </w:r>
      <w:proofErr w:type="spellEnd"/>
      <w:r>
        <w:t xml:space="preserve">; iscritti al nome del legato pio Santoro e non nella Curia. Assai esplicito fu il provvedimento del </w:t>
      </w:r>
      <w:proofErr w:type="spellStart"/>
      <w:r>
        <w:t>Caporuota</w:t>
      </w:r>
      <w:proofErr w:type="spellEnd"/>
      <w:r>
        <w:t xml:space="preserve"> del S: R. Consiglio che fu </w:t>
      </w:r>
      <w:r>
        <w:lastRenderedPageBreak/>
        <w:t>convinto “</w:t>
      </w:r>
      <w:proofErr w:type="spellStart"/>
      <w:r w:rsidRPr="00D26648">
        <w:rPr>
          <w:i/>
        </w:rPr>
        <w:t>intus</w:t>
      </w:r>
      <w:proofErr w:type="spellEnd"/>
      <w:r w:rsidRPr="00D26648">
        <w:rPr>
          <w:i/>
        </w:rPr>
        <w:t xml:space="preserve"> vero</w:t>
      </w:r>
      <w:r>
        <w:t xml:space="preserve"> che la Curia non doveva neanche ingerirsi nell’amministrazione dei beni in pregiudizio della reale giurisdizione e contro la volontà del </w:t>
      </w:r>
      <w:proofErr w:type="spellStart"/>
      <w:r>
        <w:t>disponente</w:t>
      </w:r>
      <w:proofErr w:type="spellEnd"/>
      <w:r>
        <w:t>.</w:t>
      </w:r>
      <w:r w:rsidR="00D26648">
        <w:t>”Da questi documenti emerge invece un possesso di semplice amministrazione nella Curia e non di piena disposizione per averli per sé, mentre il testamento del Santoro, che dovrebbe costituire titolo per lei, lungi dall’attribuirle un legittimo possesso, non parla neanche dell’amministrazione.</w:t>
      </w:r>
      <w:r w:rsidR="00E8779C">
        <w:t xml:space="preserve"> Di fatti accenna al Vescovo unicamente trattando del terzo legato per la sovvenzione agli </w:t>
      </w:r>
      <w:proofErr w:type="spellStart"/>
      <w:r w:rsidR="00E8779C">
        <w:t>studii</w:t>
      </w:r>
      <w:proofErr w:type="spellEnd"/>
      <w:r w:rsidR="00E8779C">
        <w:t xml:space="preserve"> ed in questi sensi: “regolandosi e provandosi ogni cosa che veramente si eseguisce la sua volontà dal Monsignore Ill. mo che sarà pro tempore”.</w:t>
      </w:r>
    </w:p>
    <w:p w:rsidR="006F677C" w:rsidRDefault="00E8779C" w:rsidP="00826612">
      <w:pPr>
        <w:ind w:left="2124" w:firstLine="570"/>
      </w:pPr>
      <w:r>
        <w:t xml:space="preserve">Non pertanto si </w:t>
      </w:r>
      <w:proofErr w:type="spellStart"/>
      <w:r>
        <w:t>credette</w:t>
      </w:r>
      <w:proofErr w:type="spellEnd"/>
      <w:r>
        <w:t xml:space="preserve"> la Curia anche autorizzata ad amministrare, ma si restrinse sempre a destinare le rendite all’adempimento dei legati e a non disporre dei beni. Cosicché la invocata prammatica del 4 agosto 1798 </w:t>
      </w:r>
      <w:r w:rsidRPr="00E8779C">
        <w:rPr>
          <w:i/>
        </w:rPr>
        <w:t xml:space="preserve">de </w:t>
      </w:r>
      <w:proofErr w:type="spellStart"/>
      <w:r w:rsidRPr="00E8779C">
        <w:rPr>
          <w:i/>
        </w:rPr>
        <w:t>legatis</w:t>
      </w:r>
      <w:proofErr w:type="spellEnd"/>
      <w:r w:rsidRPr="00E8779C">
        <w:rPr>
          <w:i/>
        </w:rPr>
        <w:t xml:space="preserve"> </w:t>
      </w:r>
      <w:proofErr w:type="spellStart"/>
      <w:r w:rsidRPr="00E8779C">
        <w:rPr>
          <w:i/>
        </w:rPr>
        <w:t>piis</w:t>
      </w:r>
      <w:proofErr w:type="spellEnd"/>
      <w:r>
        <w:t xml:space="preserve"> non mette nulla in essere a favore, per la ragione che la osservanza degli atti di possesso prova sempre la semplice amministrazione e non il dominio, a prescindere che nella specie vi è la carta di fondazione assai esplicita nel testamento del Santoro. Che non trova miglior fortuna il diritto di proprietà sulla istituzione del legato pio, nel quale il Vescovo sarebbe erede fiduciario. Questa versione non resiste neanche in fatto; </w:t>
      </w:r>
      <w:r w:rsidR="006F677C">
        <w:t xml:space="preserve">perché il Santoro affidò la celebrazione delle messe al Clero di </w:t>
      </w:r>
      <w:proofErr w:type="spellStart"/>
      <w:r w:rsidR="006F677C">
        <w:t>Rivello</w:t>
      </w:r>
      <w:proofErr w:type="spellEnd"/>
      <w:r w:rsidR="006F677C">
        <w:t xml:space="preserve">, sempre che non vi fossero sacerdoti nei discendenti  dei suoi fratelli, con che costoro sarebbero principalmente i gratificati e dispose i </w:t>
      </w:r>
      <w:proofErr w:type="spellStart"/>
      <w:r w:rsidR="006F677C">
        <w:t>maritaggi</w:t>
      </w:r>
      <w:proofErr w:type="spellEnd"/>
      <w:r w:rsidR="006F677C">
        <w:t xml:space="preserve"> e le sovvenzioni  agli delle figlioli e maschi eredi degli stessi germani, e, come si è accennato, non nominò il Vescovo, se non per controllare a che si fosse eseguita la sua volontà in ordine al terzo legato. Anche quando avesse esteso questo controllo all’adempimento delle altre </w:t>
      </w:r>
      <w:r w:rsidR="006F677C">
        <w:lastRenderedPageBreak/>
        <w:t xml:space="preserve">disposizioni, non nominò l’erede fiduciario, e non lo poteva, dato il contenuto del testamento, nel quale </w:t>
      </w:r>
      <w:proofErr w:type="spellStart"/>
      <w:r w:rsidR="006F677C">
        <w:t>avea</w:t>
      </w:r>
      <w:proofErr w:type="spellEnd"/>
      <w:r w:rsidR="006F677C">
        <w:t xml:space="preserve"> chiamato unicamente i suoi discendenti a godere delle rendite, </w:t>
      </w:r>
      <w:proofErr w:type="spellStart"/>
      <w:r w:rsidR="006F677C">
        <w:t>conché</w:t>
      </w:r>
      <w:proofErr w:type="spellEnd"/>
      <w:r w:rsidR="006F677C">
        <w:t xml:space="preserve"> esula il sospetto degli appellati che il testamento impugnato avesse potuto contenere altra disposizione che avesse chiamato erede il Vescovo, ipotesi che avrebbe trovato tracce nei documenti esaminati e che invece lo disdicono.</w:t>
      </w:r>
    </w:p>
    <w:p w:rsidR="006F677C" w:rsidRDefault="006F677C" w:rsidP="001D030A">
      <w:pPr>
        <w:ind w:left="2127" w:firstLine="567"/>
      </w:pPr>
      <w:r>
        <w:t xml:space="preserve">Che in ordine all’ideale dei legati </w:t>
      </w:r>
      <w:r w:rsidR="001D030A">
        <w:t xml:space="preserve">pii, impropriamente dicesi che la Chiesa o l’incaricato alla celebrazione delle messe sia un erede fiduciario del testatore. Questi, di vero, non esercita niuna liberalità verso di loro, ma intende beneficare sé stesso e di acquistare suffragi per la sua anima. Siffatte pie istituzioni si traducono in altrettanti pesi a carico della Chiesa che le ha accettate e che le deve compiere per mezzo dei suoi sacerdoti e rientrano nell’indole dei legati </w:t>
      </w:r>
      <w:r w:rsidR="001D030A" w:rsidRPr="001D030A">
        <w:rPr>
          <w:i/>
        </w:rPr>
        <w:t>“sub modo”.</w:t>
      </w:r>
      <w:r w:rsidR="001D030A">
        <w:t xml:space="preserve"> </w:t>
      </w:r>
    </w:p>
    <w:p w:rsidR="00826612" w:rsidRDefault="00826612" w:rsidP="001D030A">
      <w:pPr>
        <w:ind w:left="2127" w:firstLine="567"/>
      </w:pPr>
      <w:r>
        <w:t>La qualità, inoltre, di erede fiduciario che non più esiste nella presente legislazione, art. 829 C. C. si acquistava in passato con l’essere nominato erede puro e semplice, col segreto incarico d’impiegare i beni della ered</w:t>
      </w:r>
      <w:r w:rsidR="00197299">
        <w:t>ità nei modi voluti dal testato</w:t>
      </w:r>
      <w:r>
        <w:t xml:space="preserve">re </w:t>
      </w:r>
      <w:r w:rsidRPr="00826612">
        <w:rPr>
          <w:i/>
        </w:rPr>
        <w:t xml:space="preserve">“segreto </w:t>
      </w:r>
      <w:proofErr w:type="spellStart"/>
      <w:r w:rsidRPr="00826612">
        <w:rPr>
          <w:i/>
        </w:rPr>
        <w:t>indicat</w:t>
      </w:r>
      <w:proofErr w:type="spellEnd"/>
      <w:r w:rsidRPr="00826612">
        <w:rPr>
          <w:i/>
        </w:rPr>
        <w:t xml:space="preserve"> </w:t>
      </w:r>
      <w:proofErr w:type="spellStart"/>
      <w:r w:rsidRPr="00826612">
        <w:rPr>
          <w:i/>
        </w:rPr>
        <w:t>nominatim</w:t>
      </w:r>
      <w:proofErr w:type="spellEnd"/>
      <w:r w:rsidRPr="00826612">
        <w:rPr>
          <w:i/>
        </w:rPr>
        <w:t xml:space="preserve"> </w:t>
      </w:r>
      <w:proofErr w:type="spellStart"/>
      <w:r w:rsidRPr="00826612">
        <w:rPr>
          <w:i/>
        </w:rPr>
        <w:t>designatae</w:t>
      </w:r>
      <w:proofErr w:type="spellEnd"/>
      <w:r w:rsidRPr="00826612">
        <w:rPr>
          <w:i/>
        </w:rPr>
        <w:t xml:space="preserve"> quid de sua </w:t>
      </w:r>
      <w:proofErr w:type="spellStart"/>
      <w:r w:rsidRPr="00826612">
        <w:rPr>
          <w:i/>
        </w:rPr>
        <w:t>su</w:t>
      </w:r>
      <w:r w:rsidR="00B6642D">
        <w:rPr>
          <w:i/>
        </w:rPr>
        <w:t>b</w:t>
      </w:r>
      <w:r w:rsidRPr="00826612">
        <w:rPr>
          <w:i/>
        </w:rPr>
        <w:t>stantia</w:t>
      </w:r>
      <w:proofErr w:type="spellEnd"/>
      <w:r w:rsidRPr="00826612">
        <w:rPr>
          <w:i/>
        </w:rPr>
        <w:t xml:space="preserve"> pos</w:t>
      </w:r>
      <w:r w:rsidR="00B6642D">
        <w:rPr>
          <w:i/>
        </w:rPr>
        <w:t>t</w:t>
      </w:r>
      <w:r w:rsidRPr="00826612">
        <w:rPr>
          <w:i/>
        </w:rPr>
        <w:t xml:space="preserve"> </w:t>
      </w:r>
      <w:proofErr w:type="spellStart"/>
      <w:r w:rsidRPr="00826612">
        <w:rPr>
          <w:i/>
        </w:rPr>
        <w:t>mortem</w:t>
      </w:r>
      <w:proofErr w:type="spellEnd"/>
      <w:r w:rsidRPr="00826612">
        <w:rPr>
          <w:i/>
        </w:rPr>
        <w:t xml:space="preserve"> </w:t>
      </w:r>
      <w:proofErr w:type="spellStart"/>
      <w:r w:rsidRPr="00826612">
        <w:rPr>
          <w:i/>
        </w:rPr>
        <w:t>suam</w:t>
      </w:r>
      <w:proofErr w:type="spellEnd"/>
      <w:r w:rsidRPr="00826612">
        <w:rPr>
          <w:i/>
        </w:rPr>
        <w:t xml:space="preserve"> fieri </w:t>
      </w:r>
      <w:proofErr w:type="spellStart"/>
      <w:r w:rsidRPr="00826612">
        <w:rPr>
          <w:i/>
        </w:rPr>
        <w:t>velit</w:t>
      </w:r>
      <w:proofErr w:type="spellEnd"/>
      <w:r w:rsidRPr="00826612">
        <w:rPr>
          <w:i/>
        </w:rPr>
        <w:t>”</w:t>
      </w:r>
      <w:r>
        <w:t xml:space="preserve"> e ciò non leggesi nel testamento del Santoro.</w:t>
      </w:r>
    </w:p>
    <w:p w:rsidR="00826612" w:rsidRDefault="00826612" w:rsidP="001D030A">
      <w:pPr>
        <w:ind w:left="2127" w:firstLine="567"/>
      </w:pPr>
      <w:r>
        <w:t xml:space="preserve">Che, </w:t>
      </w:r>
      <w:proofErr w:type="spellStart"/>
      <w:r w:rsidR="00381431">
        <w:t>a</w:t>
      </w:r>
      <w:r>
        <w:t>dunque</w:t>
      </w:r>
      <w:proofErr w:type="spellEnd"/>
      <w:r>
        <w:t xml:space="preserve">, il sacerdote </w:t>
      </w:r>
      <w:proofErr w:type="spellStart"/>
      <w:r>
        <w:t>Priante</w:t>
      </w:r>
      <w:proofErr w:type="spellEnd"/>
      <w:r>
        <w:t xml:space="preserve"> non poteva per la Curia vescovile di Policastro trasmettere la proprietà che questa no aveva sul fondo</w:t>
      </w:r>
      <w:r w:rsidR="009B5E65">
        <w:t xml:space="preserve"> venduto alla </w:t>
      </w:r>
      <w:proofErr w:type="spellStart"/>
      <w:r w:rsidR="009B5E65">
        <w:t>Mileo</w:t>
      </w:r>
      <w:proofErr w:type="spellEnd"/>
      <w:r w:rsidR="009B5E65">
        <w:t xml:space="preserve">. L’esposte considerazioni si concretano nel testo positivo della legge stessa, nel R. Decreto del 18 maggio 1857, che nell’articolo 5 prescrisse l’approvazione del Sovrano per le alienazioni di immobili appartenenti a corporazioni </w:t>
      </w:r>
      <w:r w:rsidR="009B5E65">
        <w:lastRenderedPageBreak/>
        <w:t>religiose, a mense vescovili, chiese e a benefici di qualunque natura.</w:t>
      </w:r>
    </w:p>
    <w:p w:rsidR="009B5E65" w:rsidRDefault="009B5E65" w:rsidP="001D030A">
      <w:pPr>
        <w:ind w:left="2127" w:firstLine="567"/>
      </w:pPr>
      <w:r>
        <w:t>La proprietà spetta all’ente e l’amministratore ne dispone secondo le leggi che regolano il patrimonio della personalità giuridica. Il Vescovo di Policastro non aveva in sé i poteri e non ebbe la superiore autorizzazione a vendere ciò sempre che fosse stata conservata la istituzione del legato disposta dal Santoro, ma è venuta meno per le leggi abolitive che ne trasferirono i beni a favore degli eredi del testatore - Di vero</w:t>
      </w:r>
    </w:p>
    <w:p w:rsidR="009B5E65" w:rsidRDefault="009B5E65" w:rsidP="009B5E65">
      <w:pPr>
        <w:ind w:left="2127" w:firstLine="567"/>
        <w:jc w:val="center"/>
      </w:pPr>
      <w:r w:rsidRPr="009B5E65">
        <w:rPr>
          <w:i/>
        </w:rPr>
        <w:t>Sulla 3</w:t>
      </w:r>
      <w:r w:rsidRPr="009B5E65">
        <w:rPr>
          <w:i/>
          <w:vertAlign w:val="superscript"/>
        </w:rPr>
        <w:t>a</w:t>
      </w:r>
      <w:r>
        <w:t xml:space="preserve"> </w:t>
      </w:r>
    </w:p>
    <w:p w:rsidR="00EF41CE" w:rsidRDefault="00EF41CE" w:rsidP="00EF41CE">
      <w:pPr>
        <w:ind w:left="2127" w:firstLine="567"/>
      </w:pPr>
      <w:r>
        <w:t>Osserva che il primo giudice ritenne nelle disposizioni del Santoro una eredità fedecommissaria, senza per altro venire alle conseguenze rispetto ai di lui eredi, ma non si appose nel vero. Avrebbe dovuto esaminare se il Santoro intese lasciare il dominio dei beni a più persone, a più ordini di chiamati successivamente al godimento, coll’onere di soddisfare certi pesi ed obblighi e siano pure di culto, ovvero lo trasmise alla causa pia, rappresentata dall’ente morale costituito con la disposizione testamentaria, nella quale ipotesi i chiamati avrebbero la semplice amministrazione dei beni. In ciò la differenza del fedecommesso qualificato, abolito, dalla istituzione di una fondazione laicale e di culto, rette e conservate nel tempo, come tuttora, se non colpite da speciali  leggi di soppressioni.</w:t>
      </w:r>
    </w:p>
    <w:p w:rsidR="00EF41CE" w:rsidRDefault="00EF41CE" w:rsidP="00EF41CE">
      <w:pPr>
        <w:ind w:left="2127" w:firstLine="567"/>
      </w:pPr>
      <w:r>
        <w:t xml:space="preserve">Chiaro invece evince dal testamento che il Santoro volle costituire tre opere pie, con dotazione perpetua di patrimonio,dividendo la sua eredità in tre uguali porzioni, associate nell’unico scopo, come dichiara, di rendere la sua degna dell’eterno riposo per mezzo di suffragi e della Divina Misericordia, intese, cioè, creare tre fondazioni. E </w:t>
      </w:r>
      <w:r>
        <w:lastRenderedPageBreak/>
        <w:t>queste vanno considerate distinte e no unic</w:t>
      </w:r>
      <w:r w:rsidR="00B25C48">
        <w:t>a rispetto al fine “pro anima” perché hanno diversi soggetti, ch’è il solo criterio differenziale, in quanto che ad unico fine possono convergere istituzioni diverse.</w:t>
      </w:r>
    </w:p>
    <w:p w:rsidR="00B25C48" w:rsidRDefault="00B25C48" w:rsidP="00EF41CE">
      <w:pPr>
        <w:ind w:left="2127" w:firstLine="567"/>
      </w:pPr>
      <w:r>
        <w:t xml:space="preserve">Che col primo legato costituì una cappellania laicale i cui beni si sono devoluti a favore degli eredi del fondatore per l’art. 1° n. 5 della legge 15 agosto 1867 sulla soppressione degli enti ecclesiastici. Di vero destinò in perpetuo beni per la celebrazione di messe quotidiane nell’altare del SS: Sacramento della Chiesa di S: Maria del Poggio in </w:t>
      </w:r>
      <w:proofErr w:type="spellStart"/>
      <w:r>
        <w:t>Rivello</w:t>
      </w:r>
      <w:proofErr w:type="spellEnd"/>
      <w:r>
        <w:t xml:space="preserve"> a peso dei sacerdoti discendenti dai suoi germani, ai quali devolveva le rendite ed in mancanza al clero di S. Maria del Poggio, con lo stesso obbligo senza che avesse voluto lasciare i beni alla chiesa, che per altro non li spiritualizzò con esplicita approvazione, mediante la erezione in titolo da costituire cappellania ecclesiastica. Vi fu indicazione dell’altare e la designazione del cappellano, nota differenziale dal legato pio per oggetto di culto, quale la messa da celebrare, elemento comune di culto esterno che occupa il primo posto ne</w:t>
      </w:r>
      <w:r w:rsidR="00B83B47">
        <w:t xml:space="preserve">lla liturgia cristiana, </w:t>
      </w:r>
      <w:proofErr w:type="spellStart"/>
      <w:r w:rsidR="00B83B47">
        <w:t>abbenchè</w:t>
      </w:r>
      <w:proofErr w:type="spellEnd"/>
      <w:r>
        <w:t xml:space="preserve">  anche il legato pio di culto fosse stato soppresso dalla stessa legge con devoluzi</w:t>
      </w:r>
      <w:r w:rsidR="00601417">
        <w:t>one però dei beni al Demanio. Né</w:t>
      </w:r>
      <w:r>
        <w:t xml:space="preserve"> un siffatto legato sarebbe rimasto </w:t>
      </w:r>
      <w:r w:rsidR="005823A2">
        <w:t>conservato come assegnato ed incorporato ad un ente rimasto conservato, cioè, all</w:t>
      </w:r>
      <w:r w:rsidR="001212F6">
        <w:t xml:space="preserve">a parrocchia di </w:t>
      </w:r>
      <w:proofErr w:type="spellStart"/>
      <w:r w:rsidR="001212F6">
        <w:t>Rivello</w:t>
      </w:r>
      <w:proofErr w:type="spellEnd"/>
      <w:r w:rsidR="001212F6">
        <w:t>; giacché</w:t>
      </w:r>
      <w:r w:rsidR="005823A2">
        <w:t xml:space="preserve"> il Santoro non la nomina neanche, ma soltanto i suoi discendenti sacerdoti ed in mancanza il clero della Chiesa di S. Maria del Poggio.</w:t>
      </w:r>
    </w:p>
    <w:p w:rsidR="00BA22BD" w:rsidRDefault="005823A2" w:rsidP="00EF41CE">
      <w:pPr>
        <w:ind w:left="2127" w:firstLine="567"/>
      </w:pPr>
      <w:r>
        <w:t xml:space="preserve">Che gli altri due legati costituiscono i cosidetti monti di famiglia, sorti in sussidio dei fedecommessi con dotazione di patrimonio per sovvenire con </w:t>
      </w:r>
      <w:proofErr w:type="spellStart"/>
      <w:r>
        <w:t>maritaggi</w:t>
      </w:r>
      <w:proofErr w:type="spellEnd"/>
      <w:r>
        <w:t xml:space="preserve"> e con la istruzione i figli cadetti, venuti disciolti con i decreti di Gioacchino Napoleone degli 11 settembre 1809 N. 458 e del 17 maggio 1811 N. 937, che dettarono le norme come </w:t>
      </w:r>
      <w:r>
        <w:lastRenderedPageBreak/>
        <w:t>dovevano essere divisi i beni fra coloro che vi avevano diritto, c</w:t>
      </w:r>
      <w:r w:rsidR="001F43FE">
        <w:t>ioè fra i discendenti delle fami</w:t>
      </w:r>
      <w:r>
        <w:t>glie che l’</w:t>
      </w:r>
      <w:proofErr w:type="spellStart"/>
      <w:r>
        <w:t>aveano</w:t>
      </w:r>
      <w:proofErr w:type="spellEnd"/>
      <w:r>
        <w:t xml:space="preserve"> istituiti e nella specie sarebbero gli eredi del Santoro. Costui volle beneficiare soltanto i propri discendenti di qualunque posizione economica fossero, con che non creò una istituzione di pubblica beneficenza a favore dei poveri in genere, ma una fondazione a pro della sua famiglia, sottratta alla legge attuale del 17 luglio 1890 sulle </w:t>
      </w:r>
      <w:proofErr w:type="spellStart"/>
      <w:r>
        <w:t>oper</w:t>
      </w:r>
      <w:r w:rsidR="00CD1C90">
        <w:t>è</w:t>
      </w:r>
      <w:proofErr w:type="spellEnd"/>
      <w:r>
        <w:t xml:space="preserve"> pie, art. 2 lettera C. Non manca nel testamento l’assegnazione in perpetuo dei beni, i due terzi della eredità, ed </w:t>
      </w:r>
      <w:r w:rsidR="00BA22BD">
        <w:t xml:space="preserve">il modo come </w:t>
      </w:r>
      <w:proofErr w:type="spellStart"/>
      <w:r w:rsidR="00BA22BD">
        <w:t>doveano</w:t>
      </w:r>
      <w:proofErr w:type="spellEnd"/>
      <w:r w:rsidR="00BA22BD">
        <w:t xml:space="preserve"> allo scopo impiegarsi le rendite, donde l’ente autonomo. Dimostrato, dunque, che la proprietà dei beni della eredità Santoro sia spettata agli eredi di questi, è facile discendere all’esame della subordinata della </w:t>
      </w:r>
      <w:proofErr w:type="spellStart"/>
      <w:r w:rsidR="00BA22BD">
        <w:t>Mileo</w:t>
      </w:r>
      <w:proofErr w:type="spellEnd"/>
      <w:r w:rsidR="00BA22BD">
        <w:t xml:space="preserve"> sul se abbia po6tuto acquistare il pieno dominio per prescrizione.</w:t>
      </w:r>
    </w:p>
    <w:p w:rsidR="005823A2" w:rsidRPr="00BA22BD" w:rsidRDefault="00BA22BD" w:rsidP="00BA22BD">
      <w:pPr>
        <w:ind w:left="2127" w:firstLine="567"/>
        <w:jc w:val="center"/>
      </w:pPr>
      <w:r w:rsidRPr="00BA22BD">
        <w:rPr>
          <w:i/>
        </w:rPr>
        <w:t>Sulla 4</w:t>
      </w:r>
      <w:r w:rsidRPr="00BA22BD">
        <w:rPr>
          <w:i/>
          <w:vertAlign w:val="superscript"/>
        </w:rPr>
        <w:t>a</w:t>
      </w:r>
    </w:p>
    <w:p w:rsidR="001D030A" w:rsidRDefault="00100FF3" w:rsidP="001D030A">
      <w:pPr>
        <w:ind w:left="2127" w:firstLine="567"/>
      </w:pPr>
      <w:r>
        <w:t xml:space="preserve">Osserva che la Curia, come si è accennato, avendo sempre posseduto “alieno nomine” non poté acquistare il dominio dei beni Santoro per qualunque </w:t>
      </w:r>
      <w:proofErr w:type="spellStart"/>
      <w:r>
        <w:t>elasso</w:t>
      </w:r>
      <w:proofErr w:type="spellEnd"/>
      <w:r>
        <w:t xml:space="preserve"> di tempo, mancando del possesso legittimo, senza che avesse potuto cambiare la causa del suo possesso; </w:t>
      </w:r>
      <w:proofErr w:type="spellStart"/>
      <w:r w:rsidRPr="004023CB">
        <w:rPr>
          <w:i/>
        </w:rPr>
        <w:t>nemo</w:t>
      </w:r>
      <w:proofErr w:type="spellEnd"/>
      <w:r w:rsidRPr="004023CB">
        <w:rPr>
          <w:i/>
        </w:rPr>
        <w:t xml:space="preserve"> </w:t>
      </w:r>
      <w:proofErr w:type="spellStart"/>
      <w:r w:rsidRPr="004023CB">
        <w:rPr>
          <w:i/>
        </w:rPr>
        <w:t>sibi</w:t>
      </w:r>
      <w:proofErr w:type="spellEnd"/>
      <w:r>
        <w:t xml:space="preserve"> </w:t>
      </w:r>
      <w:proofErr w:type="spellStart"/>
      <w:r w:rsidRPr="004023CB">
        <w:rPr>
          <w:i/>
        </w:rPr>
        <w:t>causam</w:t>
      </w:r>
      <w:proofErr w:type="spellEnd"/>
      <w:r w:rsidRPr="004023CB">
        <w:rPr>
          <w:i/>
        </w:rPr>
        <w:t xml:space="preserve"> </w:t>
      </w:r>
      <w:proofErr w:type="spellStart"/>
      <w:r w:rsidRPr="004023CB">
        <w:rPr>
          <w:i/>
        </w:rPr>
        <w:t>possessionis</w:t>
      </w:r>
      <w:proofErr w:type="spellEnd"/>
      <w:r w:rsidRPr="004023CB">
        <w:rPr>
          <w:i/>
        </w:rPr>
        <w:t xml:space="preserve"> mutare </w:t>
      </w:r>
      <w:proofErr w:type="spellStart"/>
      <w:r w:rsidRPr="004023CB">
        <w:rPr>
          <w:i/>
        </w:rPr>
        <w:t>potest</w:t>
      </w:r>
      <w:proofErr w:type="spellEnd"/>
      <w:r>
        <w:t xml:space="preserve"> art. 2118 Cod. Civ. Avrebbe potuto invertirlo per iniziare un possesso prescrittibile soltanto con atti in contraddizione del suo titolo nello intento di trasformare la detenzione dei beni in animo domini dopo la scienza ed opposizione del vero possessore, ma ciò non vi fu. La difesa della </w:t>
      </w:r>
      <w:proofErr w:type="spellStart"/>
      <w:r>
        <w:t>Mileo</w:t>
      </w:r>
      <w:proofErr w:type="spellEnd"/>
      <w:r>
        <w:t xml:space="preserve"> lo ricaverebbe da che la Curia seguitò a possedere anche dopo la notifica della nota del </w:t>
      </w:r>
      <w:proofErr w:type="spellStart"/>
      <w:r>
        <w:t>caporuota</w:t>
      </w:r>
      <w:proofErr w:type="spellEnd"/>
      <w:r>
        <w:t>, nel 1770, e che gli eredi s</w:t>
      </w:r>
      <w:r w:rsidR="004023CB">
        <w:t>i acquietarono e riscossero i le</w:t>
      </w:r>
      <w:r>
        <w:t xml:space="preserve">gati nel 1849 senz’altra impugnazione. Ma ben sostengono costoro che non avevano nulla ad opporsi, quando la Curia continuava a fare atti di amministrazione, né li cambiava in quelli di </w:t>
      </w:r>
      <w:r>
        <w:lastRenderedPageBreak/>
        <w:t>disposizione od in altri in genere, non equivoci, da lasciare comprendere d’incominciare a possedere “animo domini”</w:t>
      </w:r>
      <w:r w:rsidR="000012DB">
        <w:t xml:space="preserve">. Onde è che svanito anche quest’ultimo sussidio nella Curia, il Collegio discendendo alle conseguenze delle svolte considerazioni dichiara, in ordine allo appello principale dei coniugi </w:t>
      </w:r>
      <w:proofErr w:type="spellStart"/>
      <w:r w:rsidR="000012DB">
        <w:t>Calderaro</w:t>
      </w:r>
      <w:proofErr w:type="spellEnd"/>
      <w:r w:rsidR="000012DB">
        <w:t xml:space="preserve"> </w:t>
      </w:r>
      <w:proofErr w:type="spellStart"/>
      <w:r w:rsidR="000012DB">
        <w:t>Priante</w:t>
      </w:r>
      <w:proofErr w:type="spellEnd"/>
      <w:r w:rsidR="000012DB">
        <w:t xml:space="preserve">, che costoro </w:t>
      </w:r>
      <w:proofErr w:type="spellStart"/>
      <w:r w:rsidR="000012DB">
        <w:t>sieno</w:t>
      </w:r>
      <w:proofErr w:type="spellEnd"/>
      <w:r w:rsidR="000012DB">
        <w:t xml:space="preserve"> eredi di </w:t>
      </w:r>
      <w:proofErr w:type="spellStart"/>
      <w:r w:rsidR="000012DB">
        <w:t>Berardino</w:t>
      </w:r>
      <w:proofErr w:type="spellEnd"/>
      <w:r w:rsidR="000012DB">
        <w:t xml:space="preserve"> Santoro, la cui ultima volontà in forma olografa sia contenuta nella impugnata copia; che la Curia di Policastro, quale semplice amministratrice della eredità e non erede fiduciaria del Santoro, non poteva trasferire il dominio alla </w:t>
      </w:r>
      <w:proofErr w:type="spellStart"/>
      <w:r w:rsidR="000012DB">
        <w:t>Mileo</w:t>
      </w:r>
      <w:proofErr w:type="spellEnd"/>
      <w:r w:rsidR="000012DB">
        <w:t xml:space="preserve">, e tanto meno, il diritto di amministrare, su di che non insistono gli appellati; che anzi </w:t>
      </w:r>
      <w:r w:rsidR="00557C5A">
        <w:t xml:space="preserve"> </w:t>
      </w:r>
      <w:r w:rsidR="000012DB">
        <w:t xml:space="preserve">i beni si devolsero a favore degli eredi Santoro per legge di soppressione. Né potette prescrivere </w:t>
      </w:r>
      <w:proofErr w:type="spellStart"/>
      <w:r w:rsidR="000012DB">
        <w:t>ab</w:t>
      </w:r>
      <w:proofErr w:type="spellEnd"/>
      <w:r w:rsidR="000012DB">
        <w:t xml:space="preserve"> </w:t>
      </w:r>
      <w:proofErr w:type="spellStart"/>
      <w:r w:rsidR="000012DB">
        <w:t>initio</w:t>
      </w:r>
      <w:proofErr w:type="spellEnd"/>
      <w:r w:rsidR="000012DB">
        <w:t xml:space="preserve"> o successivamente la proprietà, e conseguentemente fu nulla la vendita del fondo”Chiusa” fatta da Nicola </w:t>
      </w:r>
      <w:proofErr w:type="spellStart"/>
      <w:r w:rsidR="000012DB">
        <w:t>Priante</w:t>
      </w:r>
      <w:proofErr w:type="spellEnd"/>
      <w:r w:rsidR="000012DB">
        <w:t xml:space="preserve"> a </w:t>
      </w:r>
      <w:proofErr w:type="spellStart"/>
      <w:r w:rsidR="000012DB">
        <w:t>Carminella</w:t>
      </w:r>
      <w:proofErr w:type="spellEnd"/>
      <w:r w:rsidR="000012DB">
        <w:t xml:space="preserve"> </w:t>
      </w:r>
      <w:proofErr w:type="spellStart"/>
      <w:r w:rsidR="000012DB">
        <w:t>Mileo</w:t>
      </w:r>
      <w:proofErr w:type="spellEnd"/>
      <w:r w:rsidR="000012DB">
        <w:t xml:space="preserve"> non proprietaria e quindi carente di titoli e di azioni per la domanda proposta.</w:t>
      </w:r>
    </w:p>
    <w:p w:rsidR="000012DB" w:rsidRDefault="000012DB" w:rsidP="001D030A">
      <w:pPr>
        <w:ind w:left="2127" w:firstLine="567"/>
      </w:pPr>
      <w:r>
        <w:t xml:space="preserve">Devesi così accogliere </w:t>
      </w:r>
      <w:r w:rsidR="00D32B8B">
        <w:t xml:space="preserve">l’appello dei coniugi </w:t>
      </w:r>
      <w:proofErr w:type="spellStart"/>
      <w:r w:rsidR="00D32B8B">
        <w:t>Calderaro</w:t>
      </w:r>
      <w:proofErr w:type="spellEnd"/>
      <w:r w:rsidR="00D32B8B">
        <w:t xml:space="preserve"> e </w:t>
      </w:r>
      <w:proofErr w:type="spellStart"/>
      <w:r w:rsidR="00D32B8B">
        <w:t>Priante</w:t>
      </w:r>
      <w:proofErr w:type="spellEnd"/>
      <w:r w:rsidR="00D32B8B">
        <w:t xml:space="preserve"> e rigettare la istanza della </w:t>
      </w:r>
      <w:proofErr w:type="spellStart"/>
      <w:r w:rsidR="00D32B8B">
        <w:t>Mileo</w:t>
      </w:r>
      <w:proofErr w:type="spellEnd"/>
      <w:r w:rsidR="00D32B8B">
        <w:t>, facendo quello che far dovevano i primi giudici.</w:t>
      </w:r>
    </w:p>
    <w:p w:rsidR="00D32B8B" w:rsidRDefault="00D32B8B" w:rsidP="001D030A">
      <w:pPr>
        <w:ind w:left="2127" w:firstLine="567"/>
      </w:pPr>
      <w:r>
        <w:t xml:space="preserve">Che non è uopo discendere a dichiarazioni di diritto a loro favore, in quanto, opponendo eccezioni e non domanda riconvenzionale, sono state esaminate ed accettate pel fine cui </w:t>
      </w:r>
      <w:r w:rsidR="00601587">
        <w:t>convengono, al rigetto della domanda.</w:t>
      </w:r>
    </w:p>
    <w:p w:rsidR="00601587" w:rsidRDefault="00601587" w:rsidP="001D030A">
      <w:pPr>
        <w:ind w:left="2127" w:firstLine="567"/>
      </w:pPr>
      <w:r>
        <w:t xml:space="preserve">Che d’altra parte deve farsi diritto alla chiamata in </w:t>
      </w:r>
      <w:proofErr w:type="spellStart"/>
      <w:r>
        <w:t>garentia</w:t>
      </w:r>
      <w:proofErr w:type="spellEnd"/>
      <w:r>
        <w:t xml:space="preserve"> di </w:t>
      </w:r>
      <w:proofErr w:type="spellStart"/>
      <w:r>
        <w:t>Carminella</w:t>
      </w:r>
      <w:proofErr w:type="spellEnd"/>
      <w:r>
        <w:t xml:space="preserve"> </w:t>
      </w:r>
      <w:proofErr w:type="spellStart"/>
      <w:r>
        <w:t>MIleo</w:t>
      </w:r>
      <w:proofErr w:type="spellEnd"/>
      <w:r>
        <w:t xml:space="preserve"> contro il venditore sacerdote Nicola </w:t>
      </w:r>
      <w:proofErr w:type="spellStart"/>
      <w:r>
        <w:t>Priante</w:t>
      </w:r>
      <w:proofErr w:type="spellEnd"/>
      <w:r>
        <w:t xml:space="preserve">. Per legge e per esplicito patto è costui tenuto a garantirle la proprietà e disponibilità del fondo venduto e così a </w:t>
      </w:r>
      <w:proofErr w:type="spellStart"/>
      <w:r>
        <w:t>rivalerla</w:t>
      </w:r>
      <w:proofErr w:type="spellEnd"/>
      <w:r>
        <w:t xml:space="preserve"> del prezzo sborsato per la vendita e di tutte le spese di soccombenza, alle quali è andata incontro per sostenere la validità dello acquisto e </w:t>
      </w:r>
      <w:r>
        <w:lastRenderedPageBreak/>
        <w:t>degli altri danni risentiti a causa di quest’ultimo, art. 1218, 1227 e 1482 Cod. Civ. Con cha deve accogliersi il suo appello incidente condizionato.</w:t>
      </w:r>
    </w:p>
    <w:p w:rsidR="00601587" w:rsidRDefault="00601587" w:rsidP="001D030A">
      <w:pPr>
        <w:ind w:left="2127" w:firstLine="567"/>
      </w:pPr>
      <w:r>
        <w:t xml:space="preserve">Che per converso non è fondato e va rigettato quello anche incidente del sacerdote </w:t>
      </w:r>
      <w:proofErr w:type="spellStart"/>
      <w:r>
        <w:t>Priante</w:t>
      </w:r>
      <w:proofErr w:type="spellEnd"/>
      <w:r>
        <w:t>.</w:t>
      </w:r>
    </w:p>
    <w:p w:rsidR="00601587" w:rsidRDefault="00601587" w:rsidP="001D030A">
      <w:pPr>
        <w:ind w:left="2127" w:firstLine="567"/>
      </w:pPr>
      <w:r>
        <w:t xml:space="preserve">I coniugi </w:t>
      </w:r>
      <w:proofErr w:type="spellStart"/>
      <w:r>
        <w:t>Calderaro</w:t>
      </w:r>
      <w:proofErr w:type="spellEnd"/>
      <w:r>
        <w:t xml:space="preserve"> e </w:t>
      </w:r>
      <w:proofErr w:type="spellStart"/>
      <w:r>
        <w:t>Priante</w:t>
      </w:r>
      <w:proofErr w:type="spellEnd"/>
      <w:r>
        <w:t xml:space="preserve"> nella giustificata qualità di eredi di </w:t>
      </w:r>
      <w:proofErr w:type="spellStart"/>
      <w:r>
        <w:t>Berardino</w:t>
      </w:r>
      <w:proofErr w:type="spellEnd"/>
      <w:r>
        <w:t xml:space="preserve"> Santoro già godono del diritto di pascolo e degli altri diritti, non molestati dai procedimenti penali, ed hanno interesse a rimaner nello attuale stato di possesso, oltre al conseguito legato, col r</w:t>
      </w:r>
      <w:r w:rsidR="00557C5A">
        <w:t>espingere la domanda dell’attric</w:t>
      </w:r>
      <w:r>
        <w:t>e cui spetta la prova del diritto, mentre sono essi convenuti a giudizio.</w:t>
      </w:r>
    </w:p>
    <w:p w:rsidR="00601587" w:rsidRDefault="00601587" w:rsidP="001D030A">
      <w:pPr>
        <w:ind w:left="2127" w:firstLine="567"/>
      </w:pPr>
      <w:r>
        <w:t xml:space="preserve">Che dovendosi revocare la sentenza del Tribunale, vanno le </w:t>
      </w:r>
      <w:r w:rsidR="006F3133">
        <w:t xml:space="preserve">spese tutte a carico della </w:t>
      </w:r>
      <w:proofErr w:type="spellStart"/>
      <w:r w:rsidR="006F3133">
        <w:t>soccu</w:t>
      </w:r>
      <w:r>
        <w:t>mbente</w:t>
      </w:r>
      <w:proofErr w:type="spellEnd"/>
      <w:r>
        <w:t xml:space="preserve"> </w:t>
      </w:r>
      <w:proofErr w:type="spellStart"/>
      <w:r>
        <w:t>Mileo</w:t>
      </w:r>
      <w:proofErr w:type="spellEnd"/>
      <w:r>
        <w:t xml:space="preserve"> col regresso di </w:t>
      </w:r>
      <w:proofErr w:type="spellStart"/>
      <w:r>
        <w:t>garentia</w:t>
      </w:r>
      <w:proofErr w:type="spellEnd"/>
      <w:r>
        <w:t xml:space="preserve"> contro Nicola </w:t>
      </w:r>
      <w:proofErr w:type="spellStart"/>
      <w:r>
        <w:t>Priante</w:t>
      </w:r>
      <w:proofErr w:type="spellEnd"/>
      <w:r>
        <w:t>.</w:t>
      </w:r>
    </w:p>
    <w:p w:rsidR="00601587" w:rsidRDefault="00601587" w:rsidP="00601587">
      <w:pPr>
        <w:ind w:left="2127" w:firstLine="567"/>
        <w:jc w:val="center"/>
      </w:pPr>
      <w:r w:rsidRPr="00601587">
        <w:rPr>
          <w:b/>
        </w:rPr>
        <w:t>PER TALI MOTIVI</w:t>
      </w:r>
      <w:r>
        <w:rPr>
          <w:b/>
        </w:rPr>
        <w:t>:</w:t>
      </w:r>
    </w:p>
    <w:p w:rsidR="00601587" w:rsidRDefault="00601587" w:rsidP="00601587">
      <w:pPr>
        <w:ind w:left="2127" w:firstLine="567"/>
      </w:pPr>
      <w:r>
        <w:t xml:space="preserve">La Corte </w:t>
      </w:r>
      <w:r w:rsidR="00D31145">
        <w:t xml:space="preserve">intesi i procuratori delle parti, accoglie l’appello proposto dai coniugi Giuseppe </w:t>
      </w:r>
      <w:proofErr w:type="spellStart"/>
      <w:r w:rsidR="00D31145">
        <w:t>Calderaro</w:t>
      </w:r>
      <w:proofErr w:type="spellEnd"/>
      <w:r w:rsidR="00D31145">
        <w:t xml:space="preserve"> e Maria Giuseppa </w:t>
      </w:r>
      <w:proofErr w:type="spellStart"/>
      <w:r w:rsidR="00D31145">
        <w:t>Priante</w:t>
      </w:r>
      <w:proofErr w:type="spellEnd"/>
      <w:r w:rsidR="00D31145">
        <w:t xml:space="preserve"> con atto 27 gennaio 1908, nonché quello incidente del sacerdote Nicola </w:t>
      </w:r>
      <w:proofErr w:type="spellStart"/>
      <w:r w:rsidR="00D31145">
        <w:t>Priante</w:t>
      </w:r>
      <w:proofErr w:type="spellEnd"/>
      <w:r w:rsidR="00D31145">
        <w:t xml:space="preserve">, e per l’effetto  in riforma della sentenza del Tribunale di </w:t>
      </w:r>
      <w:proofErr w:type="spellStart"/>
      <w:r w:rsidR="00D31145">
        <w:t>Lagonegro</w:t>
      </w:r>
      <w:proofErr w:type="spellEnd"/>
      <w:r w:rsidR="00D31145">
        <w:t xml:space="preserve"> del 30 ottobre e 13 novembre 1908 dichiara che i coniugi Giuseppe </w:t>
      </w:r>
      <w:proofErr w:type="spellStart"/>
      <w:r w:rsidR="00D31145">
        <w:t>Calderaro</w:t>
      </w:r>
      <w:proofErr w:type="spellEnd"/>
      <w:r w:rsidR="00D31145">
        <w:t xml:space="preserve"> e Maria Giuseppe </w:t>
      </w:r>
      <w:proofErr w:type="spellStart"/>
      <w:r w:rsidR="00D31145">
        <w:t>Priante</w:t>
      </w:r>
      <w:proofErr w:type="spellEnd"/>
      <w:r w:rsidR="00D31145">
        <w:t xml:space="preserve"> </w:t>
      </w:r>
      <w:proofErr w:type="spellStart"/>
      <w:r w:rsidR="00D31145">
        <w:t>sieno</w:t>
      </w:r>
      <w:proofErr w:type="spellEnd"/>
      <w:r w:rsidR="00D31145">
        <w:t xml:space="preserve"> eredi di </w:t>
      </w:r>
      <w:proofErr w:type="spellStart"/>
      <w:r w:rsidR="00D31145">
        <w:t>Berardino</w:t>
      </w:r>
      <w:proofErr w:type="spellEnd"/>
      <w:r w:rsidR="00D31145">
        <w:t xml:space="preserve"> Santoro, che il testamento olografo di costui sia contenuto nella copia esibita da essi coniugi, che la Curia Vescovile di Policastro,non erede del defunto Santoro, non aveva diritto ad alienarne i beni che si erano anche devoluti a favore degli eredi Santoro, né poté acquistarli per prescrizione, conseguentemente, respinta ogni contraria eccezione, rigetta la istanza avanzata da </w:t>
      </w:r>
      <w:proofErr w:type="spellStart"/>
      <w:r w:rsidR="00D31145">
        <w:t>Carminella</w:t>
      </w:r>
      <w:proofErr w:type="spellEnd"/>
      <w:r w:rsidR="00D31145">
        <w:t xml:space="preserve"> </w:t>
      </w:r>
      <w:proofErr w:type="spellStart"/>
      <w:r w:rsidR="00D31145">
        <w:t>MIleo</w:t>
      </w:r>
      <w:proofErr w:type="spellEnd"/>
      <w:r w:rsidR="00D31145">
        <w:t xml:space="preserve"> con libello 21 gennaio 1905 e la condanna alle spese dell’intero giudizio a favore dei </w:t>
      </w:r>
      <w:r w:rsidR="00D31145">
        <w:lastRenderedPageBreak/>
        <w:t xml:space="preserve">coniugi Giuseppe </w:t>
      </w:r>
      <w:proofErr w:type="spellStart"/>
      <w:r w:rsidR="00D31145">
        <w:t>Calderaro</w:t>
      </w:r>
      <w:proofErr w:type="spellEnd"/>
      <w:r w:rsidR="00D31145">
        <w:t xml:space="preserve"> e Maria Giuseppa </w:t>
      </w:r>
      <w:proofErr w:type="spellStart"/>
      <w:r w:rsidR="00D31145">
        <w:t>Priante</w:t>
      </w:r>
      <w:proofErr w:type="spellEnd"/>
      <w:r w:rsidR="00D31145">
        <w:t xml:space="preserve"> - Condanna il sacerdote Nicola </w:t>
      </w:r>
      <w:proofErr w:type="spellStart"/>
      <w:r w:rsidR="00D31145">
        <w:t>Priante</w:t>
      </w:r>
      <w:proofErr w:type="spellEnd"/>
      <w:r w:rsidR="00D31145">
        <w:t xml:space="preserve">, quale mandatario rappresentante del Vescovo di Policastro, a restituire ad essa </w:t>
      </w:r>
      <w:proofErr w:type="spellStart"/>
      <w:r w:rsidR="00D31145">
        <w:t>Mileo</w:t>
      </w:r>
      <w:proofErr w:type="spellEnd"/>
      <w:r w:rsidR="00D31145">
        <w:t xml:space="preserve"> il prezzo riscosso dalla vendita del fondo “Chiusa” con istrumento del 24 febbraio 1903 per notar Schettino ed a rimborsarle le spese col compenso cui</w:t>
      </w:r>
      <w:r w:rsidR="006F3133">
        <w:t xml:space="preserve"> è stata condannata, nonché agl</w:t>
      </w:r>
      <w:r w:rsidR="00D31145">
        <w:t>i altri danni da liquidarsi in separata sede.</w:t>
      </w:r>
    </w:p>
    <w:p w:rsidR="00D31145" w:rsidRDefault="00D31145" w:rsidP="00601587">
      <w:pPr>
        <w:ind w:left="2127" w:firstLine="567"/>
      </w:pPr>
      <w:r>
        <w:t>Delega l’estensore per la liquidazione delle spese e compenso.</w:t>
      </w:r>
    </w:p>
    <w:p w:rsidR="00D31145" w:rsidRDefault="004D6FEE" w:rsidP="00601587">
      <w:pPr>
        <w:ind w:left="2127" w:firstLine="567"/>
      </w:pPr>
      <w:r>
        <w:t>Così decisa in Camera di Consiglio il diciotto aprile 1910.</w:t>
      </w:r>
    </w:p>
    <w:p w:rsidR="004D6FEE" w:rsidRDefault="004D6FEE" w:rsidP="00601587">
      <w:pPr>
        <w:ind w:left="2127" w:firstLine="567"/>
      </w:pPr>
      <w:r>
        <w:t xml:space="preserve">Firmati S. Napoli, G. Sforza, F. Tortora, A. </w:t>
      </w:r>
      <w:proofErr w:type="spellStart"/>
      <w:r>
        <w:t>Formichella</w:t>
      </w:r>
      <w:proofErr w:type="spellEnd"/>
      <w:r>
        <w:t xml:space="preserve">, Raffaele De Angelis estensore, A. </w:t>
      </w:r>
      <w:proofErr w:type="spellStart"/>
      <w:r>
        <w:t>Sorrenti</w:t>
      </w:r>
      <w:proofErr w:type="spellEnd"/>
      <w:r>
        <w:t>.</w:t>
      </w:r>
    </w:p>
    <w:p w:rsidR="004D6FEE" w:rsidRDefault="004D6FEE" w:rsidP="00601587">
      <w:pPr>
        <w:ind w:left="2127" w:firstLine="567"/>
      </w:pPr>
      <w:r>
        <w:t>Pubblicata a norma di rito all’udienza del diciassette maggio 1910.</w:t>
      </w:r>
    </w:p>
    <w:p w:rsidR="004D6FEE" w:rsidRDefault="004D6FEE" w:rsidP="00601587">
      <w:pPr>
        <w:ind w:left="2127" w:firstLine="567"/>
      </w:pPr>
      <w:r>
        <w:t xml:space="preserve">Il Vice Cancelliere firmato A. </w:t>
      </w:r>
      <w:proofErr w:type="spellStart"/>
      <w:r>
        <w:t>Sorrenti</w:t>
      </w:r>
      <w:proofErr w:type="spellEnd"/>
      <w:r>
        <w:t>.</w:t>
      </w:r>
    </w:p>
    <w:p w:rsidR="004D6FEE" w:rsidRDefault="004D6FEE" w:rsidP="00601587">
      <w:pPr>
        <w:ind w:left="2127" w:firstLine="567"/>
      </w:pPr>
      <w:r>
        <w:t xml:space="preserve">N. 202 reg. </w:t>
      </w:r>
      <w:proofErr w:type="spellStart"/>
      <w:r>
        <w:t>cron</w:t>
      </w:r>
      <w:proofErr w:type="spellEnd"/>
      <w:r>
        <w:t>. N. 69 repertorio.</w:t>
      </w:r>
    </w:p>
    <w:p w:rsidR="004D6FEE" w:rsidRDefault="004D6FEE" w:rsidP="00601587">
      <w:pPr>
        <w:ind w:left="2127" w:firstLine="567"/>
      </w:pPr>
      <w:r>
        <w:t xml:space="preserve">Firmato A. </w:t>
      </w:r>
      <w:proofErr w:type="spellStart"/>
      <w:r>
        <w:t>Sorrenti</w:t>
      </w:r>
      <w:proofErr w:type="spellEnd"/>
      <w:r>
        <w:t>.</w:t>
      </w:r>
    </w:p>
    <w:p w:rsidR="004D6FEE" w:rsidRDefault="004D6FEE" w:rsidP="00601587">
      <w:pPr>
        <w:ind w:left="2127" w:firstLine="567"/>
      </w:pPr>
      <w:r>
        <w:t xml:space="preserve">Registrata a Potenza il 27 maggio 1910 al N. 488, </w:t>
      </w:r>
      <w:proofErr w:type="spellStart"/>
      <w:r>
        <w:t>mod.III</w:t>
      </w:r>
      <w:proofErr w:type="spellEnd"/>
      <w:r>
        <w:t xml:space="preserve">, Vol. 72. Dovute lire 18,30 Art. 8154 mod. 9 - Il Ricevitore Firmato </w:t>
      </w:r>
      <w:proofErr w:type="spellStart"/>
      <w:r>
        <w:t>Centonze</w:t>
      </w:r>
      <w:proofErr w:type="spellEnd"/>
      <w:r>
        <w:t>.</w:t>
      </w:r>
    </w:p>
    <w:p w:rsidR="004D6FEE" w:rsidRDefault="004D6FEE" w:rsidP="00601587">
      <w:pPr>
        <w:ind w:left="2127" w:firstLine="567"/>
      </w:pPr>
      <w:r>
        <w:t>Comandiamo a tutti gli uscieri che siano richiesti, ed a chiunque spe</w:t>
      </w:r>
      <w:r w:rsidR="00706138">
        <w:t>t</w:t>
      </w:r>
      <w:r>
        <w:t xml:space="preserve">ti, di mettere </w:t>
      </w:r>
      <w:r w:rsidR="008B590B">
        <w:t xml:space="preserve">ad </w:t>
      </w:r>
      <w:r>
        <w:t xml:space="preserve">esecuzione la presente, al ministero pubblico di darvi assistenza, a tutti i comandanti ed </w:t>
      </w:r>
      <w:proofErr w:type="spellStart"/>
      <w:r>
        <w:t>uffiziali</w:t>
      </w:r>
      <w:proofErr w:type="spellEnd"/>
      <w:r>
        <w:t xml:space="preserve"> della forza pubblica di concorrervi con essa, quando ne siano legalmente richiesti.</w:t>
      </w:r>
    </w:p>
    <w:p w:rsidR="004D6FEE" w:rsidRDefault="004D6FEE" w:rsidP="00601587">
      <w:pPr>
        <w:ind w:left="2127" w:firstLine="567"/>
      </w:pPr>
      <w:r>
        <w:lastRenderedPageBreak/>
        <w:t xml:space="preserve">La presente copia in forma esecutiva </w:t>
      </w:r>
      <w:proofErr w:type="spellStart"/>
      <w:r>
        <w:t>all</w:t>
      </w:r>
      <w:proofErr w:type="spellEnd"/>
      <w:r>
        <w:t xml:space="preserve">?Avvocato </w:t>
      </w:r>
      <w:proofErr w:type="spellStart"/>
      <w:r>
        <w:t>Padula</w:t>
      </w:r>
      <w:proofErr w:type="spellEnd"/>
      <w:r>
        <w:t xml:space="preserve"> Cav. Michele nell’interesse di </w:t>
      </w:r>
      <w:proofErr w:type="spellStart"/>
      <w:r>
        <w:t>Calderaro</w:t>
      </w:r>
      <w:proofErr w:type="spellEnd"/>
      <w:r>
        <w:t xml:space="preserve"> Giuseppe e </w:t>
      </w:r>
      <w:proofErr w:type="spellStart"/>
      <w:r>
        <w:t>Priante</w:t>
      </w:r>
      <w:proofErr w:type="spellEnd"/>
      <w:r>
        <w:t xml:space="preserve"> Maria Giuseppa ammessi al gratuito patrocinio. Potenza 9 giugno 1910.</w:t>
      </w:r>
    </w:p>
    <w:p w:rsidR="004D6FEE" w:rsidRDefault="004D6FEE" w:rsidP="00601587">
      <w:pPr>
        <w:ind w:left="2127" w:firstLine="567"/>
      </w:pPr>
      <w:r>
        <w:t>Il cancellier Firmato C. De Giovanni.</w:t>
      </w:r>
    </w:p>
    <w:p w:rsidR="004D6FEE" w:rsidRDefault="004D6FEE" w:rsidP="00601587">
      <w:pPr>
        <w:ind w:left="2127" w:firstLine="567"/>
      </w:pPr>
      <w:r>
        <w:t xml:space="preserve">E’ copia da notificarsi che si rilascia all’Avv. </w:t>
      </w:r>
      <w:proofErr w:type="spellStart"/>
      <w:r>
        <w:t>Padula</w:t>
      </w:r>
      <w:proofErr w:type="spellEnd"/>
      <w:r>
        <w:t xml:space="preserve"> Cav. Michele nell’interesse degli ammessi al gratuito patrocinio.</w:t>
      </w:r>
    </w:p>
    <w:p w:rsidR="004D6FEE" w:rsidRDefault="004D6FEE" w:rsidP="00601587">
      <w:pPr>
        <w:ind w:left="2127" w:firstLine="567"/>
      </w:pPr>
      <w:r>
        <w:t xml:space="preserve">Potenza </w:t>
      </w:r>
      <w:r w:rsidR="0044789E">
        <w:t xml:space="preserve">22 </w:t>
      </w:r>
      <w:r>
        <w:t>luglio 1910.</w:t>
      </w:r>
    </w:p>
    <w:p w:rsidR="004D6FEE" w:rsidRPr="00601587" w:rsidRDefault="004D6FEE" w:rsidP="004D6FEE">
      <w:pPr>
        <w:ind w:left="2127" w:firstLine="567"/>
        <w:jc w:val="right"/>
      </w:pPr>
      <w:r>
        <w:t>Il Cancelliere</w:t>
      </w:r>
    </w:p>
    <w:p w:rsidR="00822D48" w:rsidRPr="00660C11" w:rsidRDefault="00822D48" w:rsidP="00822D48">
      <w:pPr>
        <w:ind w:firstLine="708"/>
        <w:jc w:val="both"/>
        <w:rPr>
          <w:rFonts w:ascii="Times New Roman" w:hAnsi="Times New Roman" w:cs="Times New Roman"/>
          <w:sz w:val="24"/>
          <w:szCs w:val="24"/>
        </w:rPr>
      </w:pPr>
    </w:p>
    <w:sectPr w:rsidR="00822D48" w:rsidRPr="00660C11" w:rsidSect="00B97281">
      <w:pgSz w:w="11906" w:h="16838"/>
      <w:pgMar w:top="3119" w:right="2835" w:bottom="2835"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AC6" w:rsidRDefault="00430AC6" w:rsidP="008C7C5C">
      <w:pPr>
        <w:spacing w:after="0" w:line="240" w:lineRule="auto"/>
      </w:pPr>
      <w:r>
        <w:separator/>
      </w:r>
    </w:p>
  </w:endnote>
  <w:endnote w:type="continuationSeparator" w:id="0">
    <w:p w:rsidR="00430AC6" w:rsidRDefault="00430AC6" w:rsidP="008C7C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AC6" w:rsidRDefault="00430AC6" w:rsidP="008C7C5C">
      <w:pPr>
        <w:spacing w:after="0" w:line="240" w:lineRule="auto"/>
      </w:pPr>
      <w:r>
        <w:separator/>
      </w:r>
    </w:p>
  </w:footnote>
  <w:footnote w:type="continuationSeparator" w:id="0">
    <w:p w:rsidR="00430AC6" w:rsidRDefault="00430AC6" w:rsidP="008C7C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14563"/>
      <w:docPartObj>
        <w:docPartGallery w:val="Page Numbers (Top of Page)"/>
        <w:docPartUnique/>
      </w:docPartObj>
    </w:sdtPr>
    <w:sdtContent>
      <w:p w:rsidR="009A2CF8" w:rsidRDefault="009A2CF8">
        <w:pPr>
          <w:pStyle w:val="Intestazione"/>
          <w:jc w:val="center"/>
        </w:pPr>
        <w:r w:rsidRPr="00803FFF">
          <w:rPr>
            <w:sz w:val="28"/>
            <w:szCs w:val="28"/>
          </w:rPr>
          <w:t xml:space="preserve">- </w:t>
        </w:r>
        <w:r w:rsidR="00F66017" w:rsidRPr="00803FFF">
          <w:rPr>
            <w:sz w:val="28"/>
            <w:szCs w:val="28"/>
          </w:rPr>
          <w:fldChar w:fldCharType="begin"/>
        </w:r>
        <w:r w:rsidR="00F74805" w:rsidRPr="00803FFF">
          <w:rPr>
            <w:sz w:val="28"/>
            <w:szCs w:val="28"/>
          </w:rPr>
          <w:instrText xml:space="preserve"> PAGE   \* MERGEFORMAT </w:instrText>
        </w:r>
        <w:r w:rsidR="00F66017" w:rsidRPr="00803FFF">
          <w:rPr>
            <w:sz w:val="28"/>
            <w:szCs w:val="28"/>
          </w:rPr>
          <w:fldChar w:fldCharType="separate"/>
        </w:r>
        <w:r w:rsidR="0044789E">
          <w:rPr>
            <w:noProof/>
            <w:sz w:val="28"/>
            <w:szCs w:val="28"/>
          </w:rPr>
          <w:t>30</w:t>
        </w:r>
        <w:r w:rsidR="00F66017" w:rsidRPr="00803FFF">
          <w:rPr>
            <w:sz w:val="28"/>
            <w:szCs w:val="28"/>
          </w:rPr>
          <w:fldChar w:fldCharType="end"/>
        </w:r>
        <w:r w:rsidRPr="00803FFF">
          <w:rPr>
            <w:sz w:val="28"/>
            <w:szCs w:val="28"/>
          </w:rPr>
          <w:t xml:space="preserve"> -</w:t>
        </w:r>
      </w:p>
    </w:sdtContent>
  </w:sdt>
  <w:p w:rsidR="0072654D" w:rsidRDefault="0072654D">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06BC9"/>
    <w:multiLevelType w:val="hybridMultilevel"/>
    <w:tmpl w:val="121036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8A40B99"/>
    <w:multiLevelType w:val="hybridMultilevel"/>
    <w:tmpl w:val="0D245BDE"/>
    <w:lvl w:ilvl="0" w:tplc="5B60D5BA">
      <w:start w:val="1"/>
      <w:numFmt w:val="ordinal"/>
      <w:lvlText w:val="%1."/>
      <w:lvlJc w:val="left"/>
      <w:pPr>
        <w:ind w:left="2133" w:hanging="360"/>
      </w:pPr>
      <w:rPr>
        <w:rFonts w:hint="default"/>
      </w:rPr>
    </w:lvl>
    <w:lvl w:ilvl="1" w:tplc="5B60D5BA">
      <w:start w:val="1"/>
      <w:numFmt w:val="ordinal"/>
      <w:lvlText w:val="%2."/>
      <w:lvlJc w:val="left"/>
      <w:pPr>
        <w:ind w:left="1440" w:hanging="360"/>
      </w:pPr>
      <w:rPr>
        <w:rFonts w:hint="default"/>
      </w:rPr>
    </w:lvl>
    <w:lvl w:ilvl="2" w:tplc="D85601C6">
      <w:start w:val="1"/>
      <w:numFmt w:val="decimal"/>
      <w:lvlText w:val="%3."/>
      <w:lvlJc w:val="left"/>
      <w:pPr>
        <w:ind w:left="2345" w:hanging="360"/>
      </w:pPr>
      <w:rPr>
        <w:rFonts w:asciiTheme="minorHAnsi" w:hAnsiTheme="minorHAnsi" w:cstheme="minorBidi" w:hint="default"/>
        <w:sz w:val="22"/>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DCD5D69"/>
    <w:multiLevelType w:val="hybridMultilevel"/>
    <w:tmpl w:val="8FF40036"/>
    <w:lvl w:ilvl="0" w:tplc="99A4ABB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8223787"/>
    <w:multiLevelType w:val="hybridMultilevel"/>
    <w:tmpl w:val="F334BCA0"/>
    <w:lvl w:ilvl="0" w:tplc="5B60D5BA">
      <w:start w:val="1"/>
      <w:numFmt w:val="ordinal"/>
      <w:lvlText w:val="%1."/>
      <w:lvlJc w:val="left"/>
      <w:pPr>
        <w:ind w:left="2133" w:hanging="360"/>
      </w:pPr>
      <w:rPr>
        <w:rFonts w:hint="default"/>
      </w:rPr>
    </w:lvl>
    <w:lvl w:ilvl="1" w:tplc="5B60D5BA">
      <w:start w:val="1"/>
      <w:numFmt w:val="ordin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FC70657"/>
    <w:multiLevelType w:val="hybridMultilevel"/>
    <w:tmpl w:val="11E2708E"/>
    <w:lvl w:ilvl="0" w:tplc="5B60D5BA">
      <w:start w:val="1"/>
      <w:numFmt w:val="ordinal"/>
      <w:lvlText w:val="%1."/>
      <w:lvlJc w:val="left"/>
      <w:pPr>
        <w:ind w:left="2133" w:hanging="360"/>
      </w:pPr>
      <w:rPr>
        <w:rFonts w:hint="default"/>
      </w:rPr>
    </w:lvl>
    <w:lvl w:ilvl="1" w:tplc="5B60D5BA">
      <w:start w:val="1"/>
      <w:numFmt w:val="ordin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hdrShapeDefaults>
    <o:shapedefaults v:ext="edit" spidmax="16386"/>
  </w:hdrShapeDefaults>
  <w:footnotePr>
    <w:footnote w:id="-1"/>
    <w:footnote w:id="0"/>
  </w:footnotePr>
  <w:endnotePr>
    <w:endnote w:id="-1"/>
    <w:endnote w:id="0"/>
  </w:endnotePr>
  <w:compat/>
  <w:rsids>
    <w:rsidRoot w:val="00B97281"/>
    <w:rsid w:val="000012DB"/>
    <w:rsid w:val="000159E3"/>
    <w:rsid w:val="00043C0E"/>
    <w:rsid w:val="00061B5E"/>
    <w:rsid w:val="000D4C5C"/>
    <w:rsid w:val="000F6916"/>
    <w:rsid w:val="00100FF3"/>
    <w:rsid w:val="001212F6"/>
    <w:rsid w:val="00171CEE"/>
    <w:rsid w:val="00197299"/>
    <w:rsid w:val="001B4EAB"/>
    <w:rsid w:val="001D030A"/>
    <w:rsid w:val="001F43FE"/>
    <w:rsid w:val="002115FC"/>
    <w:rsid w:val="002264FF"/>
    <w:rsid w:val="0027655C"/>
    <w:rsid w:val="003153EA"/>
    <w:rsid w:val="0037608F"/>
    <w:rsid w:val="00381431"/>
    <w:rsid w:val="003E051D"/>
    <w:rsid w:val="003E35F3"/>
    <w:rsid w:val="003E3E0D"/>
    <w:rsid w:val="00401206"/>
    <w:rsid w:val="004023CB"/>
    <w:rsid w:val="0041169E"/>
    <w:rsid w:val="004155D4"/>
    <w:rsid w:val="00430AC6"/>
    <w:rsid w:val="00436253"/>
    <w:rsid w:val="0044789E"/>
    <w:rsid w:val="00460C1F"/>
    <w:rsid w:val="00487E91"/>
    <w:rsid w:val="004D1235"/>
    <w:rsid w:val="004D35F4"/>
    <w:rsid w:val="004D69A1"/>
    <w:rsid w:val="004D6FEE"/>
    <w:rsid w:val="00534998"/>
    <w:rsid w:val="00535015"/>
    <w:rsid w:val="00554CC2"/>
    <w:rsid w:val="00557C5A"/>
    <w:rsid w:val="005823A2"/>
    <w:rsid w:val="005920C8"/>
    <w:rsid w:val="005A7B97"/>
    <w:rsid w:val="005C0ABA"/>
    <w:rsid w:val="005D13EC"/>
    <w:rsid w:val="005D5F0A"/>
    <w:rsid w:val="00601417"/>
    <w:rsid w:val="00601587"/>
    <w:rsid w:val="00603990"/>
    <w:rsid w:val="006103E1"/>
    <w:rsid w:val="00633D70"/>
    <w:rsid w:val="006539EF"/>
    <w:rsid w:val="00654021"/>
    <w:rsid w:val="00660C11"/>
    <w:rsid w:val="00660E92"/>
    <w:rsid w:val="006B51A8"/>
    <w:rsid w:val="006D5F2C"/>
    <w:rsid w:val="006E6915"/>
    <w:rsid w:val="006F3133"/>
    <w:rsid w:val="006F677C"/>
    <w:rsid w:val="00706138"/>
    <w:rsid w:val="00715C43"/>
    <w:rsid w:val="00716643"/>
    <w:rsid w:val="00725F6C"/>
    <w:rsid w:val="0072654D"/>
    <w:rsid w:val="007378F1"/>
    <w:rsid w:val="00770205"/>
    <w:rsid w:val="007724CF"/>
    <w:rsid w:val="007951E4"/>
    <w:rsid w:val="007A68F3"/>
    <w:rsid w:val="007B4C4A"/>
    <w:rsid w:val="00803FFF"/>
    <w:rsid w:val="00806668"/>
    <w:rsid w:val="00812F61"/>
    <w:rsid w:val="00822D48"/>
    <w:rsid w:val="00826612"/>
    <w:rsid w:val="00862551"/>
    <w:rsid w:val="008A083C"/>
    <w:rsid w:val="008B590B"/>
    <w:rsid w:val="008C7C5C"/>
    <w:rsid w:val="0091145E"/>
    <w:rsid w:val="0099369A"/>
    <w:rsid w:val="009A2CF8"/>
    <w:rsid w:val="009A76C4"/>
    <w:rsid w:val="009B5E65"/>
    <w:rsid w:val="009C0F82"/>
    <w:rsid w:val="009C537C"/>
    <w:rsid w:val="009F50C5"/>
    <w:rsid w:val="00A03A59"/>
    <w:rsid w:val="00A165E3"/>
    <w:rsid w:val="00A27031"/>
    <w:rsid w:val="00A50158"/>
    <w:rsid w:val="00A5209C"/>
    <w:rsid w:val="00AC6260"/>
    <w:rsid w:val="00B21AB8"/>
    <w:rsid w:val="00B25C48"/>
    <w:rsid w:val="00B331A8"/>
    <w:rsid w:val="00B6642D"/>
    <w:rsid w:val="00B83B47"/>
    <w:rsid w:val="00B97281"/>
    <w:rsid w:val="00BA22BD"/>
    <w:rsid w:val="00BB42C6"/>
    <w:rsid w:val="00BD711B"/>
    <w:rsid w:val="00C07BF5"/>
    <w:rsid w:val="00C1072B"/>
    <w:rsid w:val="00C36C6A"/>
    <w:rsid w:val="00C37861"/>
    <w:rsid w:val="00C5012A"/>
    <w:rsid w:val="00CA5AC0"/>
    <w:rsid w:val="00CA7A3F"/>
    <w:rsid w:val="00CB4974"/>
    <w:rsid w:val="00CB58AE"/>
    <w:rsid w:val="00CD1C90"/>
    <w:rsid w:val="00CE4283"/>
    <w:rsid w:val="00D26648"/>
    <w:rsid w:val="00D31145"/>
    <w:rsid w:val="00D32B8B"/>
    <w:rsid w:val="00D51638"/>
    <w:rsid w:val="00D66746"/>
    <w:rsid w:val="00DA4EFB"/>
    <w:rsid w:val="00DE5D97"/>
    <w:rsid w:val="00DF256A"/>
    <w:rsid w:val="00E22246"/>
    <w:rsid w:val="00E6683F"/>
    <w:rsid w:val="00E8779C"/>
    <w:rsid w:val="00E87C1D"/>
    <w:rsid w:val="00E95932"/>
    <w:rsid w:val="00ED5338"/>
    <w:rsid w:val="00EF41CE"/>
    <w:rsid w:val="00F278B5"/>
    <w:rsid w:val="00F50917"/>
    <w:rsid w:val="00F61380"/>
    <w:rsid w:val="00F62A39"/>
    <w:rsid w:val="00F66017"/>
    <w:rsid w:val="00F74805"/>
    <w:rsid w:val="00F96A51"/>
    <w:rsid w:val="00FC3B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4" type="connector" idref="#_x0000_s1029"/>
        <o:r id="V:Rule5" type="connector" idref="#_x0000_s1030"/>
        <o:r id="V:Rule6"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786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039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603990"/>
    <w:pPr>
      <w:ind w:left="720"/>
      <w:contextualSpacing/>
    </w:pPr>
  </w:style>
  <w:style w:type="paragraph" w:styleId="Intestazione">
    <w:name w:val="header"/>
    <w:basedOn w:val="Normale"/>
    <w:link w:val="IntestazioneCarattere"/>
    <w:uiPriority w:val="99"/>
    <w:unhideWhenUsed/>
    <w:rsid w:val="008C7C5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7C5C"/>
  </w:style>
  <w:style w:type="paragraph" w:styleId="Pidipagina">
    <w:name w:val="footer"/>
    <w:basedOn w:val="Normale"/>
    <w:link w:val="PidipaginaCarattere"/>
    <w:uiPriority w:val="99"/>
    <w:semiHidden/>
    <w:unhideWhenUsed/>
    <w:rsid w:val="008C7C5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8C7C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31C499-B1F7-4A24-9B4B-CFB55457D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30</Pages>
  <Words>7290</Words>
  <Characters>41554</Characters>
  <Application>Microsoft Office Word</Application>
  <DocSecurity>0</DocSecurity>
  <Lines>346</Lines>
  <Paragraphs>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67</cp:revision>
  <cp:lastPrinted>2014-02-12T11:17:00Z</cp:lastPrinted>
  <dcterms:created xsi:type="dcterms:W3CDTF">2013-06-20T09:12:00Z</dcterms:created>
  <dcterms:modified xsi:type="dcterms:W3CDTF">2014-02-12T11:20:00Z</dcterms:modified>
</cp:coreProperties>
</file>